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4840" w:firstLineChars="1100"/>
        <w:jc w:val="both"/>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社会事务局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按照《中华人民共和国预算法》、《地</w:t>
      </w:r>
      <w:r>
        <w:rPr>
          <w:rFonts w:hint="eastAsia" w:ascii="仿宋_GB2312" w:hAnsi="仿宋_GB2312" w:eastAsia="仿宋_GB2312" w:cs="仿宋_GB2312"/>
          <w:color w:val="auto"/>
          <w:sz w:val="32"/>
          <w:szCs w:val="32"/>
        </w:rPr>
        <w:t>方预决算公开操作规程》和《河北省省级预算公开办法》规定，现将廊坊市大厂回族自治县</w:t>
      </w:r>
      <w:r>
        <w:rPr>
          <w:rFonts w:hint="eastAsia" w:ascii="仿宋_GB2312" w:hAnsi="仿宋_GB2312" w:eastAsia="仿宋_GB2312" w:cs="仿宋_GB2312"/>
          <w:color w:val="auto"/>
          <w:sz w:val="32"/>
          <w:szCs w:val="32"/>
          <w:lang w:val="en-US" w:eastAsia="zh-CN"/>
        </w:rPr>
        <w:t>社会事务局2022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预算公开如下：</w:t>
      </w:r>
    </w:p>
    <w:p>
      <w:pPr>
        <w:spacing w:line="600" w:lineRule="exact"/>
        <w:ind w:firstLine="640"/>
        <w:rPr>
          <w:rFonts w:ascii="黑体" w:hAnsi="黑体" w:eastAsia="黑体" w:cs="Times New Roman"/>
          <w:color w:val="auto"/>
          <w:sz w:val="32"/>
          <w:szCs w:val="32"/>
        </w:rPr>
      </w:pPr>
      <w:r>
        <w:rPr>
          <w:rFonts w:hint="eastAsia" w:ascii="黑体" w:hAnsi="黑体" w:eastAsia="黑体" w:cs="Times New Roman"/>
          <w:color w:val="auto"/>
          <w:sz w:val="32"/>
          <w:szCs w:val="32"/>
        </w:rPr>
        <w:t>一、部门职责及机构设置情况</w:t>
      </w:r>
    </w:p>
    <w:p>
      <w:pPr>
        <w:spacing w:line="600" w:lineRule="exact"/>
        <w:ind w:firstLine="640"/>
        <w:rPr>
          <w:rFonts w:ascii="楷体" w:hAnsi="楷体" w:eastAsia="楷体"/>
          <w:b/>
          <w:color w:val="auto"/>
          <w:sz w:val="32"/>
          <w:szCs w:val="32"/>
        </w:rPr>
      </w:pPr>
      <w:r>
        <w:rPr>
          <w:rFonts w:hint="eastAsia" w:ascii="楷体" w:hAnsi="楷体" w:eastAsia="楷体" w:cs="楷体"/>
          <w:b/>
          <w:color w:val="auto"/>
          <w:sz w:val="32"/>
          <w:szCs w:val="32"/>
        </w:rPr>
        <w:t>部门职责：</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国家颁布的人力资源和社会保障政策法规、基本标准和省、市颁布的地方性标准及实施办法；拟订全县人力资源和社会保障事业发展政策、规划并组织实施；负责全县人力资源和社会保障的宣传和舆情研究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（二）拟订全县人力资源市场发展规划和人力资源服务业发展、人力资源流动政策，促进人力资源合理流动、有效配置。按照管理权限落实人员（不含公务员）调配政策和特殊人员安置政策。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促进就业创业工作，贯彻落实统筹城乡的就业发展规划和促进就业创业扶持政策，完善公共就业服务体系，促进公平就业，统筹建立面向城乡劳动者的职业技能培训制度，贯彻落实职业培训机构发展规划和管理规则并进行监督。加强就业服务和就业培训，贯彻就业援助制度，牵头落实高校毕业生就业政策，按规定负责中专以上毕业生（非师范类）的就业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统筹推进建立覆盖城乡的多层次社会保障体系。贯彻执行养老、失业、工伤等社会保险及其补充保险政策和标准，贯彻城乡社会保险及其补充保险政策和标准，执行养老、失业、工伤保险关系转续办法和基金统筹办法、基金管理及监督制度。编制全县相关社会保险基金预决算草案，负责对全县社会保险基金支付、管理工作实施监督，负责对社会保险经办机构的管理，贯彻执行企业年金和职业年金政策；负责工伤伤残等级鉴定和劳动能力鉴定的前期申报、组卷等工作；会同有关部门实施全民参保计划。</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（五）负责就业、失业和相关社会保险基金预测预警和信息引导，拟订应对预案，实施预防、调节和控制，保持就业形势稳定和社会保险基金总体收支平衡。</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参与全县人才工作的指导、组织、协调和管理，承办有关人才工作。推动建立健全市场化、社会化的人才管理服务体系。负责人事考试工作。负责人才分类评价机制推进实施，牵头推进深化职称制度改革，贯彻执行专业技术人员管理、继续教育和博士后管理等政策，负责相关高层次专业技术人才选拔和培养，综合管理吸引留学人员来我县（回国）工作或定居工作。组织实施技能人才培养、评价、使用和激励制度、职业资格制度，健全职业技能多元化评价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（八）会同有关部门推进事业单位人事制度改革，按照管理权限负责规范事业单位岗位设置、公开招聘、聘用合同等人事综合管理工作，贯彻执行事业单位工作人员和机关工勤人员管理政策。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（九）负责经省批准的全县评比达标表彰工作的政策指导、统筹协调工作，负责评比达标表彰奖励获得者管理，落实享受待遇的相关工作。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（十）贯彻执行企事业单位人员福利和离退休政策，并负责监督检查。</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（十一）会同有关部门拟订农民工工作综合性政策和规划，推动相关政策的落实，协调解决重点难点问题，维护农民工合法权益。</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（十二）贯彻执行民政工作的法律法规及方针政策；拟订全县民政事业发展规划和相关政策；负责全县民政行政执法监督检查、行政复议工作。</w:t>
      </w:r>
    </w:p>
    <w:p>
      <w:pPr>
        <w:pStyle w:val="2"/>
        <w:keepNext w:val="0"/>
        <w:keepLines w:val="0"/>
        <w:pageBreakBefore w:val="0"/>
        <w:kinsoku/>
        <w:wordWrap/>
        <w:overflowPunct/>
        <w:topLinePunct w:val="0"/>
        <w:autoSpaceDE w:val="0"/>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（十三）负责依法对社会团体、民办非企业单位、非公募基金会进行管理和执法监察；依法对全县社会组织进行管理和监督检查。</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（十四）拟订全县社会救助政策和标准，统筹城乡社会救助体系建设；负责城乡居民最低生活保障、特困人员救助供养、临时救助和生活无着流浪乞讨人员救助工作；参与拟订住房、教育、司法救助等相关办法。</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（十五）拟订全县基层群众自治和城乡社区治理政策，指导城乡社区治理体系和能力建设，提出加强和改进基层政权建设的建议，推进基层民主政治建设。</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拟订全县行政区划总体规划和相关政策；负责各镇（村）的设立、命名、更名、变更及政府驻地迁移的调查、论证和申报工作；负责本县街道办事处（居委会）的设立、撤销、调整、命名、更名、界线变更及驻地迁移的审批工作；负责重要自然、人文地理实体命名、更名的申报、审批工作；负责全县地名管理工作，组织实施地名公共服务工程；负责编辑和审定全县行政区划和标准地名书图资料；负责县级行政区域界线的日常管理工作；承办有关仲裁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（十七）拟订全县婚姻、殡葬管理政策并组织实施；推进婚俗和殡葬改革；指导婚姻、殡葬服务机构管理工作</w:t>
      </w:r>
      <w:r>
        <w:rPr>
          <w:rFonts w:hint="eastAsia" w:ascii="仿宋_GB2312" w:hAnsi="仿宋_GB2312" w:eastAsia="仿宋_GB2312" w:cs="仿宋_GB2312"/>
          <w:color w:val="auto"/>
          <w:sz w:val="32"/>
          <w:szCs w:val="32"/>
          <w:lang w:eastAsia="zh-CN"/>
        </w:rPr>
        <w:t>，做好婚姻登记工作</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（十八）统筹推进、督促指导、监督管理全县养老服务工作；拟订全县养老服务体系建设规划、政策、标准并组织实施；承担养老服务机构指导监督工作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承担老年人福利和特殊困难老年人救助工作。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拟订全县儿童福利、孤弃儿童保障、儿童收养、儿童救助保护政策、标准；健全农村留守儿童关爱服务体系和困境儿童保障制度；拟定福彩助学政策。统筹推进残疾人福利制度建设和康复辅助器具产业发展。</w:t>
      </w:r>
    </w:p>
    <w:p>
      <w:pPr>
        <w:pStyle w:val="2"/>
        <w:keepNext w:val="0"/>
        <w:keepLines w:val="0"/>
        <w:pageBreakBefore w:val="0"/>
        <w:kinsoku/>
        <w:wordWrap/>
        <w:overflowPunct/>
        <w:topLinePunct w:val="0"/>
        <w:autoSpaceDE w:val="0"/>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（二十）拟订促进全县慈善事业发展政策。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（二十一）拟订全县社会工作、志愿者服务政策和标准；会同有关部门推进全县社会工作人才队伍建设和志愿者队伍建设。</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（二十二）负责拟订全县扶贫中长期规划和年度计划并组织实施；负责扶贫重大事项的调查研究；承办县扶贫和脱贫工作领导小组会议有关工作。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（二十三）完成县委、县政府交办的其他事项。</w:t>
      </w:r>
    </w:p>
    <w:p>
      <w:pPr>
        <w:autoSpaceDE w:val="0"/>
        <w:autoSpaceDN w:val="0"/>
        <w:adjustRightInd w:val="0"/>
        <w:spacing w:line="600" w:lineRule="exact"/>
        <w:ind w:firstLine="643" w:firstLineChars="200"/>
        <w:jc w:val="left"/>
        <w:rPr>
          <w:rFonts w:ascii="楷体" w:hAnsi="楷体" w:eastAsia="楷体" w:cs="Times New Roman"/>
          <w:b/>
          <w:color w:val="auto"/>
          <w:sz w:val="32"/>
          <w:szCs w:val="32"/>
        </w:rPr>
      </w:pPr>
      <w:r>
        <w:rPr>
          <w:rFonts w:hint="eastAsia" w:ascii="楷体" w:hAnsi="楷体" w:eastAsia="楷体" w:cs="Times New Roman"/>
          <w:b/>
          <w:color w:val="auto"/>
          <w:sz w:val="32"/>
          <w:szCs w:val="32"/>
        </w:rPr>
        <w:t>机构设置：</w:t>
      </w:r>
    </w:p>
    <w:p>
      <w:pPr>
        <w:jc w:val="center"/>
        <w:outlineLvl w:val="0"/>
        <w:rPr>
          <w:rFonts w:ascii="Times New Roman" w:hAnsi="Times New Roman" w:eastAsia="方正小标宋_GBK" w:cs="Times New Roman"/>
          <w:color w:val="auto"/>
          <w:sz w:val="32"/>
          <w:szCs w:val="24"/>
        </w:rPr>
      </w:pPr>
      <w:r>
        <w:rPr>
          <w:rFonts w:ascii="Times New Roman" w:hAnsi="Times New Roman" w:eastAsia="方正小标宋_GBK" w:cs="Times New Roman"/>
          <w:color w:val="auto"/>
          <w:sz w:val="32"/>
          <w:szCs w:val="24"/>
        </w:rPr>
        <w:t>部门</w:t>
      </w:r>
      <w:r>
        <w:rPr>
          <w:rFonts w:hint="eastAsia" w:ascii="Times New Roman" w:hAnsi="Times New Roman" w:eastAsia="方正小标宋_GBK" w:cs="Times New Roman"/>
          <w:color w:val="auto"/>
          <w:sz w:val="32"/>
          <w:szCs w:val="24"/>
        </w:rPr>
        <w:t>机构设置情况</w:t>
      </w:r>
    </w:p>
    <w:tbl>
      <w:tblPr>
        <w:tblStyle w:val="9"/>
        <w:tblW w:w="104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2"/>
        <w:gridCol w:w="1276"/>
        <w:gridCol w:w="1275"/>
        <w:gridCol w:w="4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单位名称</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单位性质</w:t>
            </w:r>
          </w:p>
        </w:tc>
        <w:tc>
          <w:tcPr>
            <w:tcW w:w="1275"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单位规格</w:t>
            </w:r>
          </w:p>
        </w:tc>
        <w:tc>
          <w:tcPr>
            <w:tcW w:w="4047"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275"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4047"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3822"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大厂回族自治县</w:t>
            </w:r>
            <w:r>
              <w:rPr>
                <w:rFonts w:hint="eastAsia" w:ascii="Times New Roman" w:hAnsi="Times New Roman" w:eastAsia="方正书宋_GBK" w:cs="Times New Roman"/>
                <w:color w:val="auto"/>
                <w:szCs w:val="24"/>
                <w:lang w:eastAsia="zh-CN"/>
              </w:rPr>
              <w:t>社会事务</w:t>
            </w:r>
            <w:r>
              <w:rPr>
                <w:rFonts w:hint="eastAsia" w:ascii="Times New Roman" w:hAnsi="Times New Roman" w:eastAsia="方正书宋_GBK" w:cs="Times New Roman"/>
                <w:color w:val="auto"/>
                <w:szCs w:val="24"/>
              </w:rPr>
              <w:t>局</w:t>
            </w:r>
          </w:p>
        </w:tc>
        <w:tc>
          <w:tcPr>
            <w:tcW w:w="1276" w:type="dxa"/>
            <w:tcBorders>
              <w:bottom w:val="single" w:color="auto" w:sz="4" w:space="0"/>
            </w:tcBorders>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行政</w:t>
            </w:r>
          </w:p>
        </w:tc>
        <w:tc>
          <w:tcPr>
            <w:tcW w:w="1275"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正科级</w:t>
            </w:r>
          </w:p>
        </w:tc>
        <w:tc>
          <w:tcPr>
            <w:tcW w:w="4047"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大厂回族自治县中心敬老院</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大厂回族自治县殡葬管理所</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财政性资金基本保证（差额事业）</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按照预算管理有关规定，目前我部门预算的编制实行综合预算制度，即全部收入和支出都反映在预算中。</w:t>
      </w:r>
      <w:r>
        <w:rPr>
          <w:rFonts w:hint="eastAsia" w:ascii="仿宋_GB2312" w:hAnsi="仿宋_GB2312" w:eastAsia="仿宋_GB2312" w:cs="仿宋_GB2312"/>
          <w:color w:val="auto"/>
          <w:sz w:val="32"/>
          <w:szCs w:val="32"/>
          <w:lang w:val="en-US" w:eastAsia="zh-CN"/>
        </w:rPr>
        <w:t>我部门收支包含在部门预算中。</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1、收入说明</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反映本部门当年全部收入。2022年预算收入</w:t>
      </w:r>
      <w:r>
        <w:rPr>
          <w:rFonts w:hint="eastAsia" w:ascii="仿宋_GB2312" w:hAnsi="仿宋_GB2312" w:eastAsia="仿宋_GB2312" w:cs="仿宋_GB2312"/>
          <w:sz w:val="32"/>
          <w:szCs w:val="32"/>
          <w:lang w:val="en-US" w:eastAsia="zh-CN"/>
        </w:rPr>
        <w:t>10131.49</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9820.64</w:t>
      </w:r>
      <w:r>
        <w:rPr>
          <w:rFonts w:hint="eastAsia" w:ascii="仿宋_GB2312" w:hAnsi="仿宋_GB2312" w:eastAsia="仿宋_GB2312" w:cs="仿宋_GB2312"/>
          <w:sz w:val="32"/>
          <w:szCs w:val="32"/>
        </w:rPr>
        <w:t>万元，基金预算收入</w:t>
      </w:r>
      <w:r>
        <w:rPr>
          <w:rFonts w:hint="eastAsia" w:ascii="仿宋_GB2312" w:hAnsi="仿宋_GB2312" w:eastAsia="仿宋_GB2312" w:cs="仿宋_GB2312"/>
          <w:sz w:val="32"/>
          <w:szCs w:val="32"/>
          <w:lang w:val="en-US" w:eastAsia="zh-CN"/>
        </w:rPr>
        <w:t>268</w:t>
      </w:r>
      <w:r>
        <w:rPr>
          <w:rFonts w:hint="eastAsia" w:ascii="仿宋_GB2312" w:hAnsi="仿宋_GB2312" w:eastAsia="仿宋_GB2312" w:cs="仿宋_GB2312"/>
          <w:sz w:val="32"/>
          <w:szCs w:val="32"/>
        </w:rPr>
        <w:t>万元，财政专户核拨收入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万元，其他来源收入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42.85</w:t>
      </w:r>
      <w:r>
        <w:rPr>
          <w:rFonts w:hint="eastAsia" w:ascii="仿宋_GB2312" w:hAnsi="仿宋_GB2312" w:eastAsia="仿宋_GB2312" w:cs="仿宋_GB2312"/>
          <w:sz w:val="32"/>
          <w:szCs w:val="32"/>
        </w:rPr>
        <w:t>万元（有则写，无则填0万元）。</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2、支出说明</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收支预算总表支出栏、基本支出表、项目支出表按经济分类和支出功能分类科目编制，反映大厂回族自治县</w:t>
      </w:r>
      <w:r>
        <w:rPr>
          <w:rFonts w:hint="eastAsia" w:ascii="仿宋_GB2312" w:hAnsi="仿宋_GB2312" w:eastAsia="仿宋_GB2312" w:cs="仿宋_GB2312"/>
          <w:sz w:val="32"/>
          <w:szCs w:val="32"/>
          <w:lang w:val="en-US" w:eastAsia="zh-CN"/>
        </w:rPr>
        <w:t>社会事务局</w:t>
      </w:r>
      <w:r>
        <w:rPr>
          <w:rFonts w:hint="eastAsia" w:ascii="仿宋_GB2312" w:hAnsi="仿宋_GB2312" w:eastAsia="仿宋_GB2312" w:cs="仿宋_GB2312"/>
          <w:sz w:val="32"/>
          <w:szCs w:val="32"/>
        </w:rPr>
        <w:t>年度部门预算中支出预算的总体情况。2022年支出预算</w:t>
      </w:r>
      <w:r>
        <w:rPr>
          <w:rFonts w:hint="eastAsia" w:ascii="仿宋_GB2312" w:hAnsi="仿宋_GB2312" w:eastAsia="仿宋_GB2312" w:cs="仿宋_GB2312"/>
          <w:sz w:val="32"/>
          <w:szCs w:val="32"/>
          <w:lang w:val="en-US" w:eastAsia="zh-CN"/>
        </w:rPr>
        <w:t>10131.49</w:t>
      </w:r>
      <w:r>
        <w:rPr>
          <w:rFonts w:hint="eastAsia" w:ascii="仿宋_GB2312" w:hAnsi="仿宋_GB2312" w:eastAsia="仿宋_GB2312" w:cs="仿宋_GB2312"/>
          <w:sz w:val="32"/>
          <w:szCs w:val="32"/>
        </w:rPr>
        <w:t>万元，其中人员类项目经费</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万元和运转类公用项目经费</w:t>
      </w:r>
      <w:r>
        <w:rPr>
          <w:rFonts w:hint="eastAsia" w:ascii="仿宋_GB2312" w:hAnsi="仿宋_GB2312" w:eastAsia="仿宋_GB2312" w:cs="仿宋_GB2312"/>
          <w:sz w:val="32"/>
          <w:szCs w:val="32"/>
          <w:lang w:val="en-US" w:eastAsia="zh-CN"/>
        </w:rPr>
        <w:t>102.75</w:t>
      </w:r>
      <w:r>
        <w:rPr>
          <w:rFonts w:hint="eastAsia" w:ascii="仿宋_GB2312" w:hAnsi="仿宋_GB2312" w:eastAsia="仿宋_GB2312" w:cs="仿宋_GB2312"/>
          <w:sz w:val="32"/>
          <w:szCs w:val="32"/>
        </w:rPr>
        <w:t>万元；运转类其他及特定目标类项目支出</w:t>
      </w:r>
      <w:r>
        <w:rPr>
          <w:rFonts w:hint="eastAsia" w:ascii="仿宋_GB2312" w:hAnsi="仿宋_GB2312" w:eastAsia="仿宋_GB2312" w:cs="仿宋_GB2312"/>
          <w:sz w:val="32"/>
          <w:szCs w:val="32"/>
          <w:lang w:val="en-US" w:eastAsia="zh-CN"/>
        </w:rPr>
        <w:t>9638.14</w:t>
      </w:r>
      <w:r>
        <w:rPr>
          <w:rFonts w:hint="eastAsia" w:ascii="仿宋_GB2312" w:hAnsi="仿宋_GB2312" w:eastAsia="仿宋_GB2312" w:cs="仿宋_GB2312"/>
          <w:sz w:val="32"/>
          <w:szCs w:val="32"/>
        </w:rPr>
        <w:t>万元，包括本级支出；其他支出</w:t>
      </w:r>
      <w:r>
        <w:rPr>
          <w:rFonts w:hint="eastAsia" w:ascii="仿宋_GB2312" w:hAnsi="仿宋_GB2312" w:eastAsia="仿宋_GB2312" w:cs="仿宋_GB2312"/>
          <w:sz w:val="32"/>
          <w:szCs w:val="32"/>
          <w:lang w:val="en-US" w:eastAsia="zh-CN"/>
        </w:rPr>
        <w:t>298.6</w:t>
      </w:r>
      <w:r>
        <w:rPr>
          <w:rFonts w:hint="eastAsia" w:ascii="仿宋_GB2312" w:hAnsi="仿宋_GB2312" w:eastAsia="仿宋_GB2312" w:cs="仿宋_GB2312"/>
          <w:sz w:val="32"/>
          <w:szCs w:val="32"/>
        </w:rPr>
        <w:t>万元。</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3、比上年增减情况</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2022年预算收支安排</w:t>
      </w:r>
      <w:r>
        <w:rPr>
          <w:rFonts w:hint="eastAsia" w:ascii="仿宋_GB2312" w:hAnsi="仿宋_GB2312" w:eastAsia="仿宋_GB2312" w:cs="仿宋_GB2312"/>
          <w:sz w:val="32"/>
          <w:szCs w:val="32"/>
          <w:lang w:val="en-US" w:eastAsia="zh-CN"/>
        </w:rPr>
        <w:t>10131.49</w:t>
      </w:r>
      <w:r>
        <w:rPr>
          <w:rFonts w:hint="eastAsia" w:ascii="仿宋_GB2312" w:hAnsi="仿宋_GB2312" w:eastAsia="仿宋_GB2312" w:cs="仿宋_GB2312"/>
          <w:sz w:val="32"/>
          <w:szCs w:val="32"/>
        </w:rPr>
        <w:t>万元，较2021年预算</w:t>
      </w:r>
      <w:r>
        <w:rPr>
          <w:rFonts w:hint="eastAsia" w:ascii="仿宋_GB2312" w:hAnsi="仿宋_GB2312" w:eastAsia="仿宋_GB2312" w:cs="仿宋_GB2312"/>
          <w:sz w:val="32"/>
          <w:szCs w:val="32"/>
          <w:highlight w:val="none"/>
        </w:rPr>
        <w:t>减少</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lang w:val="en-US" w:eastAsia="zh-CN"/>
        </w:rPr>
        <w:t>7710.21</w:t>
      </w:r>
      <w:r>
        <w:rPr>
          <w:rFonts w:hint="eastAsia" w:ascii="仿宋_GB2312" w:hAnsi="仿宋_GB2312" w:eastAsia="仿宋_GB2312" w:cs="仿宋_GB2312"/>
          <w:sz w:val="32"/>
          <w:szCs w:val="32"/>
        </w:rPr>
        <w:t>万元，其中：基本支出增加</w:t>
      </w:r>
      <w:r>
        <w:rPr>
          <w:rFonts w:hint="eastAsia" w:ascii="仿宋_GB2312" w:hAnsi="仿宋_GB2312" w:eastAsia="仿宋_GB2312" w:cs="仿宋_GB2312"/>
          <w:sz w:val="32"/>
          <w:szCs w:val="32"/>
          <w:highlight w:val="none"/>
          <w:lang w:val="en-US" w:eastAsia="zh-CN"/>
        </w:rPr>
        <w:t>46.26</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highlight w:val="none"/>
          <w:lang w:val="en-US" w:eastAsia="zh-CN"/>
        </w:rPr>
        <w:t>26057.85</w:t>
      </w:r>
      <w:r>
        <w:rPr>
          <w:rFonts w:hint="eastAsia" w:ascii="仿宋_GB2312" w:hAnsi="仿宋_GB2312" w:eastAsia="仿宋_GB2312" w:cs="仿宋_GB2312"/>
          <w:sz w:val="32"/>
          <w:szCs w:val="32"/>
        </w:rPr>
        <w:t>万元。</w:t>
      </w:r>
    </w:p>
    <w:p>
      <w:pPr>
        <w:autoSpaceDE w:val="0"/>
        <w:autoSpaceDN w:val="0"/>
        <w:adjustRightInd w:val="0"/>
        <w:spacing w:line="58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三、机关运行经费安排情况</w:t>
      </w:r>
    </w:p>
    <w:p>
      <w:pPr>
        <w:autoSpaceDE w:val="0"/>
        <w:autoSpaceDN w:val="0"/>
        <w:adjustRightInd w:val="0"/>
        <w:spacing w:line="580" w:lineRule="exact"/>
        <w:ind w:left="198"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机关运行经费共计安排</w:t>
      </w:r>
      <w:r>
        <w:rPr>
          <w:rFonts w:hint="eastAsia" w:ascii="仿宋_GB2312" w:hAnsi="仿宋_GB2312" w:eastAsia="仿宋_GB2312" w:cs="仿宋_GB2312"/>
          <w:color w:val="auto"/>
          <w:sz w:val="32"/>
          <w:szCs w:val="32"/>
          <w:lang w:val="en-US" w:eastAsia="zh-CN"/>
        </w:rPr>
        <w:t>219</w:t>
      </w:r>
      <w:r>
        <w:rPr>
          <w:rFonts w:hint="eastAsia" w:ascii="仿宋_GB2312" w:hAnsi="仿宋_GB2312" w:eastAsia="仿宋_GB2312" w:cs="仿宋_GB2312"/>
          <w:color w:val="auto"/>
          <w:sz w:val="32"/>
          <w:szCs w:val="32"/>
        </w:rPr>
        <w:t>万元，主要用于</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办公区的日常维修、办公用房水电费、办公用房取暖费、办公用房物业管理费等日常运行支出。机关运行经费</w:t>
      </w:r>
      <w:r>
        <w:rPr>
          <w:rFonts w:hint="eastAsia" w:ascii="仿宋_GB2312" w:hAnsi="仿宋_GB2312" w:eastAsia="仿宋_GB2312" w:cs="仿宋_GB2312"/>
          <w:color w:val="auto"/>
          <w:kern w:val="0"/>
          <w:sz w:val="32"/>
          <w:szCs w:val="32"/>
          <w:lang w:val="zh-CN"/>
        </w:rPr>
        <w:t>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黑体"/>
          <w:sz w:val="32"/>
          <w:szCs w:val="32"/>
        </w:rPr>
        <w:t xml:space="preserve"> 四、财政拨款“三公”经费预算情况及增减变化原因</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2022年，我局财政拨款“三公”经费预算安排</w:t>
      </w:r>
      <w:r>
        <w:rPr>
          <w:rFonts w:hint="eastAsia" w:ascii="仿宋_GB2312" w:hAnsi="仿宋_GB2312" w:eastAsia="仿宋_GB2312" w:cs="仿宋_GB2312"/>
          <w:sz w:val="32"/>
          <w:szCs w:val="32"/>
          <w:lang w:val="en-US" w:eastAsia="zh-CN"/>
        </w:rPr>
        <w:t>13.61</w:t>
      </w:r>
      <w:r>
        <w:rPr>
          <w:rFonts w:hint="eastAsia" w:ascii="仿宋_GB2312" w:hAnsi="仿宋_GB2312" w:eastAsia="仿宋_GB2312" w:cs="仿宋_GB2312"/>
          <w:sz w:val="32"/>
          <w:szCs w:val="32"/>
        </w:rPr>
        <w:t>万元。其中，因公出国（境）费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万元；公务用车购置及运维费</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万元（其中：公务用车购置费为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万元，公务用车运维费</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万元。与2021年相比</w:t>
      </w:r>
      <w:r>
        <w:rPr>
          <w:rFonts w:hint="eastAsia" w:ascii="仿宋_GB2312" w:hAnsi="仿宋_GB2312" w:eastAsia="仿宋_GB2312" w:cs="仿宋_GB2312"/>
          <w:color w:val="auto"/>
          <w:sz w:val="32"/>
          <w:szCs w:val="32"/>
          <w:highlight w:val="none"/>
          <w:lang w:val="en-US" w:eastAsia="zh-CN"/>
        </w:rPr>
        <w:t>增加</w:t>
      </w:r>
      <w:r>
        <w:rPr>
          <w:rFonts w:hint="eastAsia" w:ascii="仿宋_GB2312" w:hAnsi="仿宋_GB2312" w:eastAsia="仿宋_GB2312" w:cs="仿宋_GB2312"/>
          <w:sz w:val="32"/>
          <w:szCs w:val="32"/>
          <w:lang w:val="en-US" w:eastAsia="zh-CN"/>
        </w:rPr>
        <w:t>0.12</w:t>
      </w:r>
      <w:r>
        <w:rPr>
          <w:rFonts w:hint="eastAsia" w:ascii="仿宋_GB2312" w:hAnsi="仿宋_GB2312" w:eastAsia="仿宋_GB2312" w:cs="仿宋_GB2312"/>
          <w:sz w:val="32"/>
          <w:szCs w:val="32"/>
        </w:rPr>
        <w:t>万元，其中，公务用车购置及运维费</w:t>
      </w:r>
      <w:r>
        <w:rPr>
          <w:rFonts w:hint="eastAsia" w:ascii="仿宋_GB2312" w:hAnsi="仿宋_GB2312" w:eastAsia="仿宋_GB2312" w:cs="仿宋_GB2312"/>
          <w:sz w:val="32"/>
          <w:szCs w:val="32"/>
          <w:highlight w:val="none"/>
        </w:rPr>
        <w:t>增加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万元（其中：公务用车购置</w:t>
      </w:r>
      <w:r>
        <w:rPr>
          <w:rFonts w:hint="eastAsia" w:ascii="仿宋_GB2312" w:hAnsi="仿宋_GB2312" w:eastAsia="仿宋_GB2312" w:cs="仿宋_GB2312"/>
          <w:sz w:val="32"/>
          <w:szCs w:val="32"/>
          <w:highlight w:val="none"/>
        </w:rPr>
        <w:t>费增加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万元，公务用车运维费</w:t>
      </w:r>
      <w:r>
        <w:rPr>
          <w:rFonts w:hint="eastAsia" w:ascii="仿宋_GB2312" w:hAnsi="仿宋_GB2312" w:eastAsia="仿宋_GB2312" w:cs="仿宋_GB2312"/>
          <w:sz w:val="32"/>
          <w:szCs w:val="32"/>
          <w:highlight w:val="none"/>
        </w:rPr>
        <w:t>增加</w:t>
      </w:r>
      <w:r>
        <w:rPr>
          <w:rFonts w:hint="eastAsia" w:ascii="仿宋_GB2312" w:hAnsi="仿宋_GB2312" w:eastAsia="仿宋_GB2312" w:cs="仿宋_GB2312"/>
          <w:sz w:val="32"/>
          <w:szCs w:val="32"/>
          <w:lang w:val="en-US" w:eastAsia="zh-CN"/>
        </w:rPr>
        <w:t>0.12</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增加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atLeast"/>
        <w:ind w:firstLine="643" w:firstLineChars="200"/>
        <w:textAlignment w:val="auto"/>
        <w:rPr>
          <w:rFonts w:hint="eastAsia" w:ascii="仿宋_GB2312" w:hAnsi="仿宋_GB2312" w:eastAsia="仿宋_GB2312" w:cs="仿宋_GB2312"/>
          <w:b/>
          <w:bCs/>
          <w:sz w:val="32"/>
          <w:szCs w:val="32"/>
        </w:rPr>
      </w:pPr>
      <w:r>
        <w:rPr>
          <w:rFonts w:hint="eastAsia" w:ascii="楷体" w:hAnsi="楷体" w:eastAsia="楷体" w:cs="楷体"/>
          <w:b/>
          <w:bCs/>
          <w:sz w:val="32"/>
          <w:szCs w:val="32"/>
        </w:rPr>
        <w:t>一、总体绩效目标</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TC </w:instrText>
      </w:r>
      <w:bookmarkStart w:id="0" w:name="_Toc39652452"/>
      <w:r>
        <w:rPr>
          <w:rFonts w:hint="eastAsia" w:ascii="仿宋_GB2312" w:hAnsi="仿宋_GB2312" w:eastAsia="仿宋_GB2312" w:cs="仿宋_GB2312"/>
          <w:b/>
          <w:bCs/>
          <w:sz w:val="32"/>
          <w:szCs w:val="32"/>
        </w:rPr>
        <w:instrText xml:space="preserve">总体绩效目标</w:instrText>
      </w:r>
      <w:bookmarkEnd w:id="0"/>
      <w:r>
        <w:rPr>
          <w:rFonts w:hint="eastAsia" w:ascii="仿宋_GB2312" w:hAnsi="仿宋_GB2312" w:eastAsia="仿宋_GB2312" w:cs="仿宋_GB2312"/>
          <w:b/>
          <w:bCs/>
          <w:sz w:val="32"/>
          <w:szCs w:val="32"/>
        </w:rPr>
        <w:instrText xml:space="preserve"> \f A \l 1 </w:instrText>
      </w:r>
      <w:r>
        <w:rPr>
          <w:rFonts w:hint="eastAsia" w:ascii="仿宋_GB2312" w:hAnsi="仿宋_GB2312" w:eastAsia="仿宋_GB2312" w:cs="仿宋_GB2312"/>
          <w:b/>
          <w:bCs/>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atLeast"/>
        <w:ind w:firstLine="992" w:firstLineChars="31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围绕县委县政府的总体安排部署，以政府实事工程和县庆局重点项目为工作主线，在就业服务上上档升级，抓好以点带面传动全局，推动创业孵化服务基地、职中培训和招聘平台建设，建好就业服务村村通平台；在基本保障上夯实基础，抓好规范服务便民服务，建好县镇服务平台建设；在社会事务管理和人才人事管理上创新机制，推进全县整体协调统筹；在劳动关系保障上深化管理，确保安全稳定；在社会救助上精准帮扶，扎密困难群众防贫救助网；在党风廉政建设上一岗双责，强化责任体系建设。</w:t>
      </w:r>
    </w:p>
    <w:p>
      <w:pPr>
        <w:spacing w:line="5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二、分项绩效目标</w:t>
      </w:r>
    </w:p>
    <w:p>
      <w:pPr>
        <w:spacing w:line="584" w:lineRule="exact"/>
        <w:ind w:firstLine="630"/>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（一）、加强养老服务体系建设，落实好养老服务政策</w:t>
      </w:r>
    </w:p>
    <w:p>
      <w:pPr>
        <w:spacing w:line="584" w:lineRule="exact"/>
        <w:ind w:firstLine="643" w:firstLineChars="200"/>
        <w:rPr>
          <w:rFonts w:eastAsia="仿宋_GB2312"/>
          <w:b/>
          <w:bCs/>
          <w:color w:val="000000"/>
          <w:sz w:val="32"/>
          <w:szCs w:val="32"/>
        </w:rPr>
      </w:pPr>
      <w:r>
        <w:rPr>
          <w:rFonts w:eastAsia="仿宋_GB2312"/>
          <w:b/>
          <w:bCs/>
          <w:color w:val="000000"/>
          <w:sz w:val="32"/>
          <w:szCs w:val="32"/>
        </w:rPr>
        <w:t>绩效目标：</w:t>
      </w:r>
      <w:r>
        <w:rPr>
          <w:rFonts w:eastAsia="仿宋_GB2312"/>
          <w:color w:val="000000"/>
          <w:sz w:val="32"/>
          <w:szCs w:val="32"/>
        </w:rPr>
        <w:t>通过</w:t>
      </w:r>
      <w:r>
        <w:rPr>
          <w:rFonts w:hint="eastAsia" w:eastAsia="仿宋_GB2312"/>
          <w:color w:val="000000"/>
          <w:sz w:val="32"/>
          <w:szCs w:val="32"/>
        </w:rPr>
        <w:t>向符合条件老年人发放各类补助补贴等方式</w:t>
      </w:r>
      <w:r>
        <w:rPr>
          <w:rFonts w:eastAsia="仿宋_GB2312"/>
          <w:color w:val="000000"/>
          <w:sz w:val="32"/>
          <w:szCs w:val="32"/>
        </w:rPr>
        <w:t>，保障弱势群体老年人最低生活标准</w:t>
      </w:r>
      <w:r>
        <w:rPr>
          <w:rFonts w:hint="eastAsia" w:eastAsia="仿宋_GB2312"/>
          <w:color w:val="000000"/>
          <w:sz w:val="32"/>
          <w:szCs w:val="32"/>
        </w:rPr>
        <w:t>，提高老年人可支配收入</w:t>
      </w:r>
      <w:r>
        <w:rPr>
          <w:rFonts w:eastAsia="仿宋_GB2312"/>
          <w:color w:val="000000"/>
          <w:sz w:val="32"/>
          <w:szCs w:val="32"/>
        </w:rPr>
        <w:t>；</w:t>
      </w:r>
      <w:r>
        <w:rPr>
          <w:rFonts w:hint="eastAsia" w:eastAsia="仿宋_GB2312"/>
          <w:color w:val="000000"/>
          <w:sz w:val="32"/>
          <w:szCs w:val="32"/>
        </w:rPr>
        <w:t>及时完成老年人生活补贴网上认证工作；通过向敬老院发放运行资金和维护资金，提升敬老院生活环境，确保敬老院老人和工作人员的正常生活；</w:t>
      </w:r>
      <w:r>
        <w:rPr>
          <w:rFonts w:eastAsia="仿宋_GB2312"/>
          <w:color w:val="000000"/>
          <w:sz w:val="32"/>
          <w:szCs w:val="32"/>
        </w:rPr>
        <w:t>通过</w:t>
      </w:r>
      <w:r>
        <w:rPr>
          <w:rFonts w:hint="eastAsia" w:eastAsia="仿宋_GB2312"/>
          <w:color w:val="000000"/>
          <w:sz w:val="32"/>
          <w:szCs w:val="32"/>
        </w:rPr>
        <w:t>发放运营补贴和安全生产补贴</w:t>
      </w:r>
      <w:r>
        <w:rPr>
          <w:rFonts w:eastAsia="仿宋_GB2312"/>
          <w:color w:val="000000"/>
          <w:sz w:val="32"/>
          <w:szCs w:val="32"/>
        </w:rPr>
        <w:t>，</w:t>
      </w:r>
      <w:r>
        <w:rPr>
          <w:rFonts w:hint="eastAsia" w:eastAsia="仿宋_GB2312"/>
          <w:color w:val="000000"/>
          <w:sz w:val="32"/>
          <w:szCs w:val="32"/>
        </w:rPr>
        <w:t>激发我县社区居家养老服务中心的运营活力，</w:t>
      </w:r>
      <w:r>
        <w:rPr>
          <w:rFonts w:eastAsia="仿宋_GB2312"/>
          <w:color w:val="000000"/>
          <w:sz w:val="32"/>
          <w:szCs w:val="32"/>
        </w:rPr>
        <w:t>不断满足老年人持续增长的养老服务需求</w:t>
      </w:r>
      <w:r>
        <w:rPr>
          <w:rFonts w:hint="eastAsia" w:eastAsia="仿宋_GB2312"/>
          <w:color w:val="000000"/>
          <w:sz w:val="32"/>
          <w:szCs w:val="32"/>
        </w:rPr>
        <w:t>。</w:t>
      </w:r>
      <w:r>
        <w:rPr>
          <w:rFonts w:eastAsia="仿宋_GB2312"/>
          <w:b/>
          <w:bCs/>
          <w:color w:val="000000"/>
          <w:sz w:val="32"/>
          <w:szCs w:val="32"/>
        </w:rPr>
        <w:t xml:space="preserve"> </w:t>
      </w:r>
    </w:p>
    <w:p>
      <w:pPr>
        <w:spacing w:line="584" w:lineRule="exact"/>
        <w:ind w:firstLine="643" w:firstLineChars="200"/>
        <w:rPr>
          <w:rFonts w:hint="eastAsia" w:eastAsia="仿宋_GB2312"/>
          <w:color w:val="000000"/>
          <w:sz w:val="32"/>
          <w:szCs w:val="32"/>
        </w:rPr>
      </w:pPr>
      <w:r>
        <w:rPr>
          <w:rFonts w:eastAsia="仿宋_GB2312"/>
          <w:b/>
          <w:bCs/>
          <w:color w:val="000000"/>
          <w:sz w:val="32"/>
          <w:szCs w:val="32"/>
        </w:rPr>
        <w:t>绩效指标：</w:t>
      </w:r>
      <w:r>
        <w:rPr>
          <w:rFonts w:hint="eastAsia" w:eastAsia="仿宋_GB2312"/>
          <w:bCs/>
          <w:color w:val="000000"/>
          <w:sz w:val="32"/>
          <w:szCs w:val="32"/>
        </w:rPr>
        <w:t>符合条件的</w:t>
      </w:r>
      <w:r>
        <w:rPr>
          <w:rFonts w:hint="eastAsia" w:eastAsia="仿宋_GB2312"/>
          <w:color w:val="000000"/>
          <w:sz w:val="32"/>
          <w:szCs w:val="32"/>
        </w:rPr>
        <w:t>经济困难、高龄、失能老人</w:t>
      </w:r>
      <w:r>
        <w:rPr>
          <w:rFonts w:eastAsia="仿宋_GB2312"/>
          <w:color w:val="000000"/>
          <w:sz w:val="32"/>
          <w:szCs w:val="32"/>
        </w:rPr>
        <w:t>养老服务补贴</w:t>
      </w:r>
      <w:r>
        <w:rPr>
          <w:rFonts w:hint="eastAsia" w:eastAsia="仿宋_GB2312"/>
          <w:color w:val="000000"/>
          <w:sz w:val="32"/>
          <w:szCs w:val="32"/>
        </w:rPr>
        <w:t>发放人数不少于20人</w:t>
      </w:r>
      <w:r>
        <w:rPr>
          <w:rFonts w:hint="eastAsia" w:eastAsia="仿宋_GB2312"/>
          <w:bCs/>
          <w:color w:val="000000"/>
          <w:sz w:val="32"/>
          <w:szCs w:val="32"/>
        </w:rPr>
        <w:t>；</w:t>
      </w:r>
      <w:r>
        <w:rPr>
          <w:rFonts w:hint="eastAsia" w:eastAsia="仿宋_GB2312"/>
          <w:color w:val="000000"/>
          <w:sz w:val="32"/>
          <w:szCs w:val="32"/>
        </w:rPr>
        <w:t>通过发放运转资金和维护资金，保障16000平方米的敬老院绿化和735米室外消防管线改造，保障敬老院46位老人的正常生活；补贴社区居家养老服务中心3家。</w:t>
      </w:r>
    </w:p>
    <w:p>
      <w:pPr>
        <w:spacing w:line="584" w:lineRule="exact"/>
        <w:ind w:firstLine="630"/>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（二）加强殡葬改革，倡导文明祭祀新风尚 </w:t>
      </w:r>
    </w:p>
    <w:p>
      <w:pPr>
        <w:spacing w:line="584"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绩效目标：</w:t>
      </w:r>
      <w:r>
        <w:rPr>
          <w:rFonts w:hint="eastAsia" w:ascii="仿宋_GB2312" w:hAnsi="仿宋_GB2312" w:eastAsia="仿宋_GB2312" w:cs="仿宋_GB2312"/>
          <w:color w:val="000000"/>
          <w:sz w:val="32"/>
          <w:szCs w:val="32"/>
        </w:rPr>
        <w:t>严格</w:t>
      </w:r>
      <w:r>
        <w:rPr>
          <w:rFonts w:hint="eastAsia" w:ascii="仿宋_GB2312" w:hAnsi="仿宋_GB2312" w:eastAsia="仿宋_GB2312" w:cs="仿宋_GB2312"/>
          <w:sz w:val="32"/>
          <w:szCs w:val="32"/>
        </w:rPr>
        <w:t>落实惠民殡葬政策；做好文明县城创建工作，净化大气环境，倡导文明祭祀新风，提倡绿色祭扫、文明祭扫、禁烧祭祀用品；通过发放遗体火化减免补贴，减轻群众丧葬负担，提升殡葬公共服务水平，进一步深化殡葬改革和促进殡葬事业科学发展。</w:t>
      </w:r>
    </w:p>
    <w:p>
      <w:pPr>
        <w:spacing w:line="584" w:lineRule="exact"/>
        <w:ind w:firstLine="630"/>
        <w:rPr>
          <w:rFonts w:hint="eastAsia" w:ascii="仿宋_GB2312" w:hAnsi="仿宋_GB2312" w:eastAsia="仿宋_GB2312" w:cs="仿宋_GB2312"/>
          <w:b/>
          <w:sz w:val="32"/>
          <w:szCs w:val="32"/>
        </w:rPr>
      </w:pPr>
      <w:r>
        <w:rPr>
          <w:rFonts w:hint="eastAsia" w:ascii="仿宋_GB2312" w:hAnsi="仿宋_GB2312" w:eastAsia="仿宋_GB2312" w:cs="仿宋_GB2312"/>
          <w:b/>
          <w:bCs/>
          <w:color w:val="000000"/>
          <w:sz w:val="32"/>
          <w:szCs w:val="32"/>
        </w:rPr>
        <w:t>绩效指标：</w:t>
      </w:r>
      <w:r>
        <w:rPr>
          <w:rFonts w:hint="eastAsia" w:ascii="仿宋_GB2312" w:hAnsi="仿宋_GB2312" w:eastAsia="仿宋_GB2312" w:cs="仿宋_GB2312"/>
          <w:sz w:val="32"/>
          <w:szCs w:val="32"/>
        </w:rPr>
        <w:t>通过开展宣传文明祭扫活动使</w:t>
      </w:r>
      <w:r>
        <w:rPr>
          <w:rFonts w:hint="eastAsia" w:ascii="仿宋_GB2312" w:hAnsi="仿宋_GB2312" w:eastAsia="仿宋_GB2312" w:cs="仿宋_GB2312"/>
          <w:color w:val="000000"/>
          <w:sz w:val="32"/>
          <w:szCs w:val="32"/>
        </w:rPr>
        <w:t>因焚烧等不文明祭祀方式发生的火灾等安全事故数不大于5起，发放遗体火化补贴不少于1100具。</w:t>
      </w:r>
    </w:p>
    <w:p>
      <w:pPr>
        <w:spacing w:line="584" w:lineRule="exact"/>
        <w:ind w:firstLine="630"/>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（三）、做好基本民生保障工作，落实好困难群众救助政策</w:t>
      </w:r>
    </w:p>
    <w:p>
      <w:pPr>
        <w:spacing w:line="50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绩效目标：</w:t>
      </w:r>
      <w:r>
        <w:rPr>
          <w:rFonts w:hint="eastAsia" w:ascii="仿宋_GB2312" w:hAnsi="仿宋_GB2312" w:eastAsia="仿宋_GB2312" w:cs="仿宋_GB2312"/>
          <w:color w:val="000000"/>
          <w:sz w:val="32"/>
          <w:szCs w:val="32"/>
        </w:rPr>
        <w:t>通过各项民生保障类项目开展，落实好困难群众救助补助政策，保障好困难群众基本生活，切实完善社会救助体系。针对困难群众，做到兜底线、救急难；对符合条件的临时救助对象，按照补助标准给予临时性、过渡性救助，</w:t>
      </w:r>
      <w:r>
        <w:rPr>
          <w:rFonts w:hint="eastAsia" w:ascii="仿宋_GB2312" w:hAnsi="仿宋_GB2312" w:eastAsia="仿宋_GB2312" w:cs="仿宋_GB2312"/>
          <w:sz w:val="32"/>
          <w:szCs w:val="32"/>
        </w:rPr>
        <w:t xml:space="preserve">提高困难群众生活水平，使困难群众的生活问题得到有效解决；对处于困境的未成年人、流浪乞讨人员、农村留守儿童等提供相应的救助金，确保困难人群得到及时救助感受到政府的关怀； </w:t>
      </w:r>
    </w:p>
    <w:p>
      <w:pPr>
        <w:spacing w:line="50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themeColor="text1"/>
          <w:sz w:val="32"/>
          <w:szCs w:val="32"/>
        </w:rPr>
        <w:t>绩效指标</w:t>
      </w:r>
      <w:r>
        <w:rPr>
          <w:rFonts w:hint="eastAsia" w:ascii="仿宋_GB2312" w:hAnsi="仿宋_GB2312" w:eastAsia="仿宋_GB2312" w:cs="仿宋_GB2312"/>
          <w:sz w:val="32"/>
          <w:szCs w:val="32"/>
        </w:rPr>
        <w:t>：符合救助条件的城乡困难群众救助金发放精准率、覆盖率、及时率达到100%，应保尽保率达100%。</w:t>
      </w:r>
    </w:p>
    <w:p>
      <w:pPr>
        <w:spacing w:line="584" w:lineRule="exact"/>
        <w:ind w:firstLine="630"/>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（四）促进就业创业工作，贯彻落实统筹城乡的就业发展规划和促进就业创业扶持政策</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color w:val="000000"/>
          <w:sz w:val="32"/>
          <w:szCs w:val="32"/>
        </w:rPr>
        <w:t>通过宣传、落实创业担保贷款贴息政策、组织人才交流会等方式，支持就业创业工作，加强贫困家庭高校毕业生就业帮扶措施等工作，形成稳企业、稳岗位、强培训、促就业、兜底线、强服务的就业政策体系，积极应对疫情对全市就业工作的冲击，全面落实就业优先政策，保持就业形势的基本稳定。</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color w:val="000000"/>
          <w:sz w:val="32"/>
          <w:szCs w:val="32"/>
        </w:rPr>
        <w:t>组织人才交流会不少于30次，保障城镇新增就业人数不少于4400人，保持在年度城镇登记失业率不高于4.5%。落实就业创业政策，确保就业形势稳定。</w:t>
      </w:r>
    </w:p>
    <w:p>
      <w:pPr>
        <w:spacing w:line="50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（五）进一步提高社会保险参保覆盖面，不断巩固社保基金安全</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大力实施全民参保计划，对不同群体实施点对点精准扩面，确保扩面任务圆满完成。继续深入开展“社会保险基金风险防控提质年”活动，持续完善政策、经办、信息、监督四位一体的风险防控体系，有效防范基金管理运行风险。</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sz w:val="32"/>
          <w:szCs w:val="32"/>
        </w:rPr>
        <w:t>全县</w:t>
      </w:r>
      <w:r>
        <w:rPr>
          <w:rFonts w:hint="eastAsia" w:ascii="仿宋_GB2312" w:hAnsi="仿宋_GB2312" w:eastAsia="仿宋_GB2312" w:cs="仿宋_GB2312"/>
          <w:bCs/>
          <w:sz w:val="32"/>
          <w:szCs w:val="32"/>
        </w:rPr>
        <w:t>城乡居民基本养老保险</w:t>
      </w:r>
      <w:r>
        <w:rPr>
          <w:rFonts w:hint="eastAsia" w:ascii="仿宋_GB2312" w:hAnsi="仿宋_GB2312" w:eastAsia="仿宋_GB2312" w:cs="仿宋_GB2312"/>
          <w:sz w:val="32"/>
          <w:szCs w:val="32"/>
        </w:rPr>
        <w:t>参保达到95%。社保基金安全事故率为0。</w:t>
      </w:r>
    </w:p>
    <w:p>
      <w:pPr>
        <w:spacing w:line="584" w:lineRule="exact"/>
        <w:ind w:firstLine="640" w:firstLineChars="200"/>
        <w:rPr>
          <w:rFonts w:hint="eastAsia" w:eastAsia="仿宋_GB2312"/>
          <w:color w:val="000000"/>
          <w:sz w:val="32"/>
          <w:szCs w:val="32"/>
        </w:rPr>
      </w:pPr>
    </w:p>
    <w:p>
      <w:pPr>
        <w:spacing w:line="5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三、工作保障措施</w:t>
      </w:r>
    </w:p>
    <w:p>
      <w:pPr>
        <w:spacing w:line="5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为实现年度绩效目标较好完成，根据近年来部门合并和机构改革的影响，按照“三定方案”和部门职责调整后要求，结合本部门预算绩效管理实际情况制定相应保障措施。</w:t>
      </w:r>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（一）完善制度建设</w:t>
      </w:r>
      <w:r>
        <w:rPr>
          <w:rFonts w:hint="eastAsia" w:ascii="仿宋_GB2312" w:hAnsi="仿宋_GB2312" w:eastAsia="仿宋_GB2312" w:cs="仿宋_GB2312"/>
          <w:color w:val="000000"/>
          <w:sz w:val="32"/>
          <w:szCs w:val="32"/>
        </w:rPr>
        <w:t>。完善预算绩效管理制度、资金管理办法、工作保障制度等相关规章制度，印发财务管理手册，加强内部控制建设，为全年预算绩效目标的实现奠定坚实的制度基础。</w:t>
      </w:r>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（二）加强支出管理</w:t>
      </w:r>
      <w:r>
        <w:rPr>
          <w:rFonts w:hint="eastAsia" w:ascii="仿宋_GB2312" w:hAnsi="仿宋_GB2312" w:eastAsia="仿宋_GB2312" w:cs="仿宋_GB2312"/>
          <w:color w:val="000000"/>
          <w:sz w:val="32"/>
          <w:szCs w:val="32"/>
        </w:rPr>
        <w:t>。通过提早谋划项目、完善相关项目前期准备、编细编实项目预算、优化项目支出结构、尽快启动项目、加快履行政府采购手续、及时支付资金、按规定及时下达资金等多种措施，确保项目达到6月份支出60%、10月份支出90%，避免年底突击花钱，完成项目年底全部支出。</w:t>
      </w:r>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（三）加强绩效运行监控</w:t>
      </w:r>
      <w:r>
        <w:rPr>
          <w:rFonts w:hint="eastAsia" w:ascii="仿宋_GB2312" w:hAnsi="仿宋_GB2312" w:eastAsia="仿宋_GB2312" w:cs="仿宋_GB2312"/>
          <w:color w:val="000000"/>
          <w:sz w:val="32"/>
          <w:szCs w:val="32"/>
        </w:rPr>
        <w:t>。按要求明确专人开展绩效运行监控工作，发现问题及时采取措施，在预算绩效执行过程中发生偏离或预算指标不合理等现象，及时调整，确保项目绩效目标如期保质实现，使项目发挥其应有的效果。</w:t>
      </w:r>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（四）做好绩效自评</w:t>
      </w:r>
      <w:r>
        <w:rPr>
          <w:rFonts w:hint="eastAsia" w:ascii="仿宋_GB2312" w:hAnsi="仿宋_GB2312" w:eastAsia="仿宋_GB2312" w:cs="仿宋_GB2312"/>
          <w:color w:val="000000"/>
          <w:sz w:val="32"/>
          <w:szCs w:val="32"/>
        </w:rPr>
        <w:t>。按要求开展上年度部门预算绩效自评和重点评价工作，对评价中发现的问题及时调整，调整优化支出结构。将预算绩效自评结果和重点评价工作结果作为今后的预算编制申报和重点工作开展的指导标准，提高财政资金使用效益。</w:t>
      </w:r>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（五）规范财务资产管理</w:t>
      </w:r>
      <w:r>
        <w:rPr>
          <w:rFonts w:hint="eastAsia" w:ascii="仿宋_GB2312" w:hAnsi="仿宋_GB2312" w:eastAsia="仿宋_GB2312" w:cs="仿宋_GB2312"/>
          <w:color w:val="000000"/>
          <w:sz w:val="32"/>
          <w:szCs w:val="32"/>
        </w:rPr>
        <w:t>。完善财务管理制度，严格审批程序，加强固定资产登记、使用和报废处置管理，做到支出合理，物尽其用，避免浪费。</w:t>
      </w:r>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（六）加强内部监督。</w:t>
      </w:r>
      <w:r>
        <w:rPr>
          <w:rFonts w:hint="eastAsia" w:ascii="仿宋_GB2312" w:hAnsi="仿宋_GB2312" w:eastAsia="仿宋_GB2312" w:cs="仿宋_GB2312"/>
          <w:color w:val="000000"/>
          <w:sz w:val="32"/>
          <w:szCs w:val="32"/>
        </w:rPr>
        <w:t>加强内部监督制度建设，对绩效运行情况、重大支出决策、政府采购、资产处置及其他重要经济业务事项的决策和执行进行督导，聘请第三方对会计资料进行内部审计，并配合做好审计、财政监督等外部监督工作，防控财务风险，确保财政资金安全有效。</w:t>
      </w:r>
    </w:p>
    <w:p>
      <w:pPr>
        <w:spacing w:line="5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（七）加强宣传培训调研等。</w:t>
      </w:r>
      <w:r>
        <w:rPr>
          <w:rFonts w:hint="eastAsia" w:ascii="仿宋_GB2312" w:hAnsi="仿宋_GB2312" w:eastAsia="仿宋_GB2312" w:cs="仿宋_GB2312"/>
          <w:color w:val="000000"/>
          <w:sz w:val="32"/>
          <w:szCs w:val="32"/>
        </w:rPr>
        <w:t>加强人员培训，提高本部门职工业务素质；加强调研，提出优化财政资金配置、提高资金使用效益的意见建议；加大宣传力度，强化预算绩效管理意识，促进预算绩效管理水平进一步提升，促使预算绩效管理逐步完善。 </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w:t>
      </w:r>
      <w:r>
        <w:rPr>
          <w:rFonts w:hint="eastAsia" w:ascii="楷体" w:hAnsi="楷体" w:eastAsia="楷体" w:cs="Times New Roman"/>
          <w:b/>
          <w:sz w:val="32"/>
          <w:szCs w:val="32"/>
          <w:lang w:eastAsia="zh-CN"/>
        </w:rPr>
        <w:t>、</w:t>
      </w:r>
      <w:r>
        <w:rPr>
          <w:rFonts w:hint="eastAsia" w:ascii="楷体" w:hAnsi="楷体" w:eastAsia="楷体" w:cs="Times New Roman"/>
          <w:b/>
          <w:sz w:val="32"/>
          <w:szCs w:val="32"/>
        </w:rPr>
        <w:t>部门整体支出绩效指标</w:t>
      </w:r>
    </w:p>
    <w:p>
      <w:pPr>
        <w:spacing w:line="584" w:lineRule="exact"/>
        <w:rPr>
          <w:rFonts w:ascii="仿宋_GB2312" w:eastAsia="仿宋_GB2312" w:cs="Times New Roman"/>
          <w:sz w:val="32"/>
          <w:szCs w:val="32"/>
        </w:rPr>
      </w:pPr>
    </w:p>
    <w:tbl>
      <w:tblPr>
        <w:tblStyle w:val="9"/>
        <w:tblW w:w="10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44"/>
        <w:gridCol w:w="698"/>
        <w:gridCol w:w="1474"/>
        <w:gridCol w:w="2126"/>
        <w:gridCol w:w="2280"/>
        <w:gridCol w:w="513"/>
        <w:gridCol w:w="600"/>
        <w:gridCol w:w="426"/>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tblHeader/>
          <w:jc w:val="center"/>
        </w:trPr>
        <w:tc>
          <w:tcPr>
            <w:tcW w:w="544" w:type="dxa"/>
            <w:vMerge w:val="restart"/>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一级指标</w:t>
            </w:r>
          </w:p>
        </w:tc>
        <w:tc>
          <w:tcPr>
            <w:tcW w:w="698" w:type="dxa"/>
            <w:vMerge w:val="restart"/>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二级指标</w:t>
            </w:r>
          </w:p>
        </w:tc>
        <w:tc>
          <w:tcPr>
            <w:tcW w:w="1474" w:type="dxa"/>
            <w:vMerge w:val="restart"/>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三级指标</w:t>
            </w:r>
          </w:p>
        </w:tc>
        <w:tc>
          <w:tcPr>
            <w:tcW w:w="2126" w:type="dxa"/>
            <w:vMerge w:val="restart"/>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评（扣）分</w:t>
            </w:r>
          </w:p>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标准</w:t>
            </w:r>
          </w:p>
        </w:tc>
        <w:tc>
          <w:tcPr>
            <w:tcW w:w="2280" w:type="dxa"/>
            <w:vMerge w:val="restart"/>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绩效指标描述</w:t>
            </w:r>
          </w:p>
        </w:tc>
        <w:tc>
          <w:tcPr>
            <w:tcW w:w="1539" w:type="dxa"/>
            <w:gridSpan w:val="3"/>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指标值</w:t>
            </w:r>
          </w:p>
        </w:tc>
        <w:tc>
          <w:tcPr>
            <w:tcW w:w="1360" w:type="dxa"/>
            <w:vMerge w:val="restart"/>
            <w:vAlign w:val="center"/>
          </w:tcPr>
          <w:p>
            <w:pPr>
              <w:widowControl/>
              <w:adjustRightInd w:val="0"/>
              <w:snapToGrid w:val="0"/>
              <w:spacing w:line="240" w:lineRule="exact"/>
              <w:jc w:val="left"/>
              <w:rPr>
                <w:rFonts w:eastAsia="仿宋_GB2312"/>
                <w:kern w:val="0"/>
                <w:szCs w:val="21"/>
              </w:rPr>
            </w:pPr>
            <w:r>
              <w:rPr>
                <w:rFonts w:hint="eastAsia" w:ascii="黑体" w:hAnsi="黑体" w:eastAsia="黑体" w:cs="黑体"/>
                <w:szCs w:val="21"/>
              </w:rPr>
              <w:t>指标值确定依据</w:t>
            </w: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44" w:type="dxa"/>
            <w:vMerge w:val="continue"/>
            <w:vAlign w:val="center"/>
          </w:tcPr>
          <w:p>
            <w:pPr>
              <w:spacing w:line="240" w:lineRule="exact"/>
              <w:rPr>
                <w:rFonts w:ascii="黑体" w:hAnsi="黑体" w:eastAsia="黑体" w:cs="黑体"/>
                <w:szCs w:val="21"/>
              </w:rPr>
            </w:pPr>
          </w:p>
        </w:tc>
        <w:tc>
          <w:tcPr>
            <w:tcW w:w="698" w:type="dxa"/>
            <w:vMerge w:val="continue"/>
            <w:vAlign w:val="center"/>
          </w:tcPr>
          <w:p>
            <w:pPr>
              <w:spacing w:line="240" w:lineRule="exact"/>
              <w:rPr>
                <w:rFonts w:ascii="黑体" w:hAnsi="黑体" w:eastAsia="黑体" w:cs="黑体"/>
                <w:szCs w:val="21"/>
              </w:rPr>
            </w:pPr>
          </w:p>
        </w:tc>
        <w:tc>
          <w:tcPr>
            <w:tcW w:w="1474" w:type="dxa"/>
            <w:vMerge w:val="continue"/>
            <w:vAlign w:val="center"/>
          </w:tcPr>
          <w:p>
            <w:pPr>
              <w:widowControl/>
              <w:adjustRightInd w:val="0"/>
              <w:snapToGrid w:val="0"/>
              <w:spacing w:line="240" w:lineRule="exact"/>
              <w:jc w:val="center"/>
              <w:rPr>
                <w:rFonts w:ascii="黑体" w:hAnsi="黑体" w:eastAsia="黑体" w:cs="黑体"/>
                <w:kern w:val="0"/>
                <w:szCs w:val="21"/>
              </w:rPr>
            </w:pPr>
          </w:p>
        </w:tc>
        <w:tc>
          <w:tcPr>
            <w:tcW w:w="2126" w:type="dxa"/>
            <w:vMerge w:val="continue"/>
            <w:vAlign w:val="center"/>
          </w:tcPr>
          <w:p>
            <w:pPr>
              <w:spacing w:line="240" w:lineRule="exact"/>
              <w:rPr>
                <w:rFonts w:ascii="黑体" w:hAnsi="黑体" w:eastAsia="黑体" w:cs="黑体"/>
                <w:szCs w:val="21"/>
              </w:rPr>
            </w:pPr>
          </w:p>
        </w:tc>
        <w:tc>
          <w:tcPr>
            <w:tcW w:w="2280" w:type="dxa"/>
            <w:vMerge w:val="continue"/>
            <w:vAlign w:val="center"/>
          </w:tcPr>
          <w:p>
            <w:pPr>
              <w:spacing w:line="240" w:lineRule="exact"/>
              <w:rPr>
                <w:rFonts w:ascii="黑体" w:hAnsi="黑体" w:eastAsia="黑体" w:cs="黑体"/>
                <w:szCs w:val="21"/>
              </w:rPr>
            </w:pPr>
          </w:p>
        </w:tc>
        <w:tc>
          <w:tcPr>
            <w:tcW w:w="513" w:type="dxa"/>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符号</w:t>
            </w:r>
          </w:p>
        </w:tc>
        <w:tc>
          <w:tcPr>
            <w:tcW w:w="600" w:type="dxa"/>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值</w:t>
            </w:r>
          </w:p>
        </w:tc>
        <w:tc>
          <w:tcPr>
            <w:tcW w:w="426" w:type="dxa"/>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单位</w:t>
            </w:r>
          </w:p>
        </w:tc>
        <w:tc>
          <w:tcPr>
            <w:tcW w:w="1360" w:type="dxa"/>
            <w:vMerge w:val="continue"/>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restart"/>
            <w:vAlign w:val="center"/>
          </w:tcPr>
          <w:p>
            <w:pPr>
              <w:widowControl/>
              <w:adjustRightInd w:val="0"/>
              <w:snapToGrid w:val="0"/>
              <w:spacing w:line="240" w:lineRule="exact"/>
              <w:jc w:val="center"/>
              <w:rPr>
                <w:rFonts w:eastAsia="仿宋_GB2312"/>
                <w:kern w:val="0"/>
                <w:szCs w:val="21"/>
              </w:rPr>
            </w:pPr>
            <w:r>
              <w:rPr>
                <w:rFonts w:hint="eastAsia" w:eastAsia="仿宋_GB2312"/>
                <w:kern w:val="0"/>
                <w:szCs w:val="21"/>
              </w:rPr>
              <w:t>数量</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救助人数</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符合条件的经济困难高龄、失能老人人数</w:t>
            </w:r>
          </w:p>
        </w:tc>
        <w:tc>
          <w:tcPr>
            <w:tcW w:w="2280" w:type="dxa"/>
          </w:tcPr>
          <w:p>
            <w:pPr>
              <w:widowControl/>
              <w:spacing w:line="240" w:lineRule="exact"/>
              <w:jc w:val="center"/>
              <w:rPr>
                <w:rFonts w:eastAsia="仿宋_GB2312"/>
                <w:kern w:val="0"/>
                <w:szCs w:val="21"/>
              </w:rPr>
            </w:pPr>
            <w:r>
              <w:rPr>
                <w:rFonts w:hint="eastAsia" w:eastAsia="仿宋_GB2312"/>
                <w:kern w:val="0"/>
                <w:szCs w:val="21"/>
              </w:rPr>
              <w:t>每减少一人扣除分值的5%，减少人员超过总人数的10%，不得分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20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人</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2021年共计13人，2022年涨幅40%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20"/>
                <w:szCs w:val="20"/>
              </w:rPr>
              <w:t>城乡低保对象救助户数</w:t>
            </w:r>
          </w:p>
        </w:tc>
        <w:tc>
          <w:tcPr>
            <w:tcW w:w="2126" w:type="dxa"/>
            <w:vAlign w:val="center"/>
          </w:tcPr>
          <w:p>
            <w:pPr>
              <w:widowControl/>
              <w:spacing w:line="240" w:lineRule="exact"/>
              <w:jc w:val="center"/>
              <w:rPr>
                <w:rFonts w:eastAsia="仿宋_GB2312"/>
                <w:kern w:val="0"/>
                <w:szCs w:val="21"/>
              </w:rPr>
            </w:pPr>
            <w:r>
              <w:rPr>
                <w:rFonts w:hint="eastAsia" w:ascii="仿宋_GB2312" w:eastAsia="仿宋_GB2312"/>
              </w:rPr>
              <w:t>符合条件的城乡低保户</w:t>
            </w:r>
          </w:p>
        </w:tc>
        <w:tc>
          <w:tcPr>
            <w:tcW w:w="2280" w:type="dxa"/>
          </w:tcPr>
          <w:p>
            <w:pPr>
              <w:widowControl/>
              <w:spacing w:line="240" w:lineRule="exact"/>
              <w:jc w:val="center"/>
              <w:rPr>
                <w:rFonts w:eastAsia="仿宋_GB2312"/>
                <w:kern w:val="0"/>
                <w:szCs w:val="21"/>
              </w:rPr>
            </w:pPr>
            <w:r>
              <w:rPr>
                <w:rFonts w:hint="eastAsia"/>
                <w:color w:val="000000"/>
                <w:sz w:val="20"/>
                <w:szCs w:val="20"/>
              </w:rPr>
              <w:t>完成680户得满分，每减少指标值1%，减数量分值5%，完成率低于60%得0分。</w:t>
            </w:r>
          </w:p>
        </w:tc>
        <w:tc>
          <w:tcPr>
            <w:tcW w:w="513" w:type="dxa"/>
            <w:vAlign w:val="center"/>
          </w:tcPr>
          <w:p>
            <w:pPr>
              <w:widowControl/>
              <w:spacing w:line="240" w:lineRule="exact"/>
              <w:jc w:val="center"/>
              <w:rPr>
                <w:rFonts w:eastAsia="仿宋_GB2312"/>
                <w:kern w:val="0"/>
                <w:szCs w:val="21"/>
              </w:rPr>
            </w:pPr>
            <w:r>
              <w:rPr>
                <w:rFonts w:hint="eastAsia"/>
                <w:sz w:val="20"/>
                <w:szCs w:val="20"/>
              </w:rPr>
              <w:t>=</w:t>
            </w:r>
          </w:p>
        </w:tc>
        <w:tc>
          <w:tcPr>
            <w:tcW w:w="600" w:type="dxa"/>
            <w:vAlign w:val="center"/>
          </w:tcPr>
          <w:p>
            <w:pPr>
              <w:widowControl/>
              <w:spacing w:line="240" w:lineRule="exact"/>
              <w:jc w:val="center"/>
              <w:rPr>
                <w:rFonts w:eastAsia="仿宋_GB2312"/>
                <w:kern w:val="0"/>
                <w:szCs w:val="21"/>
              </w:rPr>
            </w:pPr>
            <w:r>
              <w:rPr>
                <w:rFonts w:hint="eastAsia"/>
                <w:sz w:val="20"/>
                <w:szCs w:val="20"/>
              </w:rPr>
              <w:t>680</w:t>
            </w:r>
          </w:p>
        </w:tc>
        <w:tc>
          <w:tcPr>
            <w:tcW w:w="426" w:type="dxa"/>
            <w:vAlign w:val="center"/>
          </w:tcPr>
          <w:p>
            <w:pPr>
              <w:widowControl/>
              <w:spacing w:line="240" w:lineRule="exact"/>
              <w:jc w:val="center"/>
              <w:rPr>
                <w:rFonts w:eastAsia="仿宋_GB2312"/>
                <w:kern w:val="0"/>
                <w:szCs w:val="21"/>
              </w:rPr>
            </w:pPr>
            <w:r>
              <w:rPr>
                <w:rFonts w:hint="eastAsia"/>
                <w:sz w:val="20"/>
                <w:szCs w:val="20"/>
              </w:rPr>
              <w:t>户</w:t>
            </w:r>
          </w:p>
        </w:tc>
        <w:tc>
          <w:tcPr>
            <w:tcW w:w="1360" w:type="dxa"/>
            <w:vAlign w:val="center"/>
          </w:tcPr>
          <w:p>
            <w:pPr>
              <w:widowControl/>
              <w:spacing w:line="240" w:lineRule="exact"/>
              <w:jc w:val="center"/>
              <w:rPr>
                <w:rFonts w:eastAsia="仿宋_GB2312"/>
                <w:kern w:val="0"/>
                <w:szCs w:val="21"/>
              </w:rPr>
            </w:pPr>
            <w:r>
              <w:rPr>
                <w:rFonts w:hint="eastAsia"/>
                <w:sz w:val="20"/>
                <w:szCs w:val="20"/>
              </w:rPr>
              <w:t>统计资料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20"/>
                <w:szCs w:val="20"/>
              </w:rPr>
              <w:t>孤儿人数</w:t>
            </w:r>
          </w:p>
        </w:tc>
        <w:tc>
          <w:tcPr>
            <w:tcW w:w="2126" w:type="dxa"/>
            <w:vAlign w:val="center"/>
          </w:tcPr>
          <w:p>
            <w:pPr>
              <w:widowControl/>
              <w:spacing w:line="240" w:lineRule="exact"/>
              <w:jc w:val="center"/>
              <w:rPr>
                <w:rFonts w:eastAsia="仿宋_GB2312"/>
                <w:kern w:val="0"/>
                <w:szCs w:val="21"/>
              </w:rPr>
            </w:pPr>
            <w:r>
              <w:rPr>
                <w:rFonts w:hint="eastAsia" w:ascii="仿宋_GB2312" w:eastAsia="仿宋_GB2312"/>
              </w:rPr>
              <w:t>符合条件的孤儿人数</w:t>
            </w:r>
          </w:p>
        </w:tc>
        <w:tc>
          <w:tcPr>
            <w:tcW w:w="2280" w:type="dxa"/>
          </w:tcPr>
          <w:p>
            <w:pPr>
              <w:widowControl/>
              <w:spacing w:line="240" w:lineRule="exact"/>
              <w:jc w:val="center"/>
              <w:rPr>
                <w:rFonts w:eastAsia="仿宋_GB2312"/>
                <w:kern w:val="0"/>
                <w:szCs w:val="21"/>
              </w:rPr>
            </w:pPr>
            <w:r>
              <w:rPr>
                <w:rFonts w:hint="eastAsia"/>
                <w:color w:val="000000"/>
                <w:sz w:val="20"/>
                <w:szCs w:val="20"/>
              </w:rPr>
              <w:t>完成4人得满分，每减少指标值1%，减数量分值5%，完成率低于60%得0分。</w:t>
            </w:r>
          </w:p>
        </w:tc>
        <w:tc>
          <w:tcPr>
            <w:tcW w:w="513" w:type="dxa"/>
            <w:vAlign w:val="center"/>
          </w:tcPr>
          <w:p>
            <w:pPr>
              <w:widowControl/>
              <w:spacing w:line="240" w:lineRule="exact"/>
              <w:jc w:val="center"/>
              <w:rPr>
                <w:rFonts w:eastAsia="仿宋_GB2312"/>
                <w:kern w:val="0"/>
                <w:szCs w:val="21"/>
              </w:rPr>
            </w:pPr>
            <w:r>
              <w:rPr>
                <w:rFonts w:hint="eastAsia"/>
                <w:sz w:val="20"/>
                <w:szCs w:val="20"/>
              </w:rPr>
              <w:t>=</w:t>
            </w:r>
          </w:p>
        </w:tc>
        <w:tc>
          <w:tcPr>
            <w:tcW w:w="600" w:type="dxa"/>
            <w:vAlign w:val="center"/>
          </w:tcPr>
          <w:p>
            <w:pPr>
              <w:widowControl/>
              <w:spacing w:line="240" w:lineRule="exact"/>
              <w:jc w:val="center"/>
              <w:rPr>
                <w:rFonts w:eastAsia="仿宋_GB2312"/>
                <w:kern w:val="0"/>
                <w:szCs w:val="21"/>
              </w:rPr>
            </w:pPr>
            <w:r>
              <w:rPr>
                <w:rFonts w:hint="eastAsia"/>
                <w:sz w:val="20"/>
                <w:szCs w:val="20"/>
              </w:rPr>
              <w:t>4</w:t>
            </w:r>
          </w:p>
        </w:tc>
        <w:tc>
          <w:tcPr>
            <w:tcW w:w="426" w:type="dxa"/>
            <w:vAlign w:val="center"/>
          </w:tcPr>
          <w:p>
            <w:pPr>
              <w:widowControl/>
              <w:spacing w:line="240" w:lineRule="exact"/>
              <w:jc w:val="center"/>
              <w:rPr>
                <w:rFonts w:eastAsia="仿宋_GB2312"/>
                <w:kern w:val="0"/>
                <w:szCs w:val="21"/>
              </w:rPr>
            </w:pPr>
            <w:r>
              <w:rPr>
                <w:rFonts w:hint="eastAsia"/>
                <w:sz w:val="20"/>
                <w:szCs w:val="20"/>
              </w:rPr>
              <w:t>人</w:t>
            </w:r>
          </w:p>
        </w:tc>
        <w:tc>
          <w:tcPr>
            <w:tcW w:w="1360" w:type="dxa"/>
            <w:vAlign w:val="center"/>
          </w:tcPr>
          <w:p>
            <w:pPr>
              <w:widowControl/>
              <w:spacing w:line="240" w:lineRule="exact"/>
              <w:jc w:val="center"/>
              <w:rPr>
                <w:rFonts w:eastAsia="仿宋_GB2312"/>
                <w:kern w:val="0"/>
                <w:szCs w:val="21"/>
              </w:rPr>
            </w:pPr>
            <w:r>
              <w:rPr>
                <w:rFonts w:hint="eastAsia"/>
                <w:sz w:val="20"/>
                <w:szCs w:val="20"/>
              </w:rPr>
              <w:t>统计资料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20"/>
                <w:szCs w:val="20"/>
              </w:rPr>
              <w:t>发放重度残疾人补贴人数</w:t>
            </w:r>
          </w:p>
        </w:tc>
        <w:tc>
          <w:tcPr>
            <w:tcW w:w="2126" w:type="dxa"/>
            <w:vAlign w:val="center"/>
          </w:tcPr>
          <w:p>
            <w:pPr>
              <w:widowControl/>
              <w:spacing w:line="240" w:lineRule="exact"/>
              <w:jc w:val="center"/>
              <w:rPr>
                <w:rFonts w:eastAsia="仿宋_GB2312"/>
                <w:kern w:val="0"/>
                <w:szCs w:val="21"/>
              </w:rPr>
            </w:pPr>
            <w:r>
              <w:rPr>
                <w:rFonts w:hint="eastAsia"/>
                <w:color w:val="000000"/>
                <w:sz w:val="20"/>
                <w:szCs w:val="20"/>
              </w:rPr>
              <w:t>发放重度残疾人护理补贴人数</w:t>
            </w:r>
          </w:p>
        </w:tc>
        <w:tc>
          <w:tcPr>
            <w:tcW w:w="2280" w:type="dxa"/>
            <w:vAlign w:val="center"/>
          </w:tcPr>
          <w:p>
            <w:pPr>
              <w:widowControl/>
              <w:spacing w:line="240" w:lineRule="exact"/>
              <w:jc w:val="center"/>
              <w:rPr>
                <w:rFonts w:eastAsia="仿宋_GB2312"/>
                <w:kern w:val="0"/>
                <w:szCs w:val="21"/>
              </w:rPr>
            </w:pPr>
            <w:r>
              <w:rPr>
                <w:rFonts w:hint="eastAsia"/>
                <w:color w:val="000000"/>
                <w:sz w:val="20"/>
                <w:szCs w:val="20"/>
              </w:rPr>
              <w:t>发放人数减少10人，减数量分值1%，发放人数不足1900人得0分。</w:t>
            </w:r>
          </w:p>
        </w:tc>
        <w:tc>
          <w:tcPr>
            <w:tcW w:w="513" w:type="dxa"/>
            <w:vAlign w:val="center"/>
          </w:tcPr>
          <w:p>
            <w:pPr>
              <w:widowControl/>
              <w:spacing w:line="240" w:lineRule="exact"/>
              <w:jc w:val="center"/>
              <w:rPr>
                <w:rFonts w:eastAsia="仿宋_GB2312"/>
                <w:kern w:val="0"/>
                <w:szCs w:val="21"/>
              </w:rPr>
            </w:pPr>
            <w:r>
              <w:rPr>
                <w:rFonts w:hint="eastAsia"/>
                <w:color w:val="000000"/>
                <w:sz w:val="20"/>
                <w:szCs w:val="20"/>
              </w:rPr>
              <w:t xml:space="preserve"> ≥</w:t>
            </w:r>
          </w:p>
        </w:tc>
        <w:tc>
          <w:tcPr>
            <w:tcW w:w="600" w:type="dxa"/>
            <w:vAlign w:val="center"/>
          </w:tcPr>
          <w:p>
            <w:pPr>
              <w:widowControl/>
              <w:spacing w:line="240" w:lineRule="exact"/>
              <w:jc w:val="center"/>
              <w:rPr>
                <w:rFonts w:eastAsia="仿宋_GB2312"/>
                <w:kern w:val="0"/>
                <w:szCs w:val="21"/>
              </w:rPr>
            </w:pPr>
            <w:r>
              <w:rPr>
                <w:rFonts w:hint="eastAsia"/>
                <w:color w:val="000000"/>
                <w:sz w:val="20"/>
                <w:szCs w:val="20"/>
              </w:rPr>
              <w:t>2271</w:t>
            </w:r>
          </w:p>
        </w:tc>
        <w:tc>
          <w:tcPr>
            <w:tcW w:w="426" w:type="dxa"/>
            <w:vAlign w:val="center"/>
          </w:tcPr>
          <w:p>
            <w:pPr>
              <w:widowControl/>
              <w:spacing w:line="240" w:lineRule="exact"/>
              <w:jc w:val="center"/>
              <w:rPr>
                <w:rFonts w:eastAsia="仿宋_GB2312"/>
                <w:kern w:val="0"/>
                <w:szCs w:val="21"/>
              </w:rPr>
            </w:pPr>
            <w:r>
              <w:rPr>
                <w:rFonts w:hint="eastAsia"/>
                <w:color w:val="000000"/>
                <w:sz w:val="20"/>
                <w:szCs w:val="20"/>
              </w:rPr>
              <w:t>人</w:t>
            </w:r>
          </w:p>
        </w:tc>
        <w:tc>
          <w:tcPr>
            <w:tcW w:w="1360" w:type="dxa"/>
            <w:vAlign w:val="center"/>
          </w:tcPr>
          <w:p>
            <w:pPr>
              <w:widowControl/>
              <w:spacing w:line="240" w:lineRule="exact"/>
              <w:jc w:val="center"/>
              <w:rPr>
                <w:rFonts w:eastAsia="仿宋_GB2312"/>
                <w:kern w:val="0"/>
                <w:szCs w:val="21"/>
              </w:rPr>
            </w:pPr>
            <w:r>
              <w:rPr>
                <w:rFonts w:hint="eastAsia"/>
                <w:color w:val="000000"/>
                <w:sz w:val="20"/>
                <w:szCs w:val="20"/>
              </w:rPr>
              <w:t>补助发放统计表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sz w:val="18"/>
                <w:szCs w:val="18"/>
              </w:rPr>
              <w:t>救助人数</w:t>
            </w:r>
          </w:p>
        </w:tc>
        <w:tc>
          <w:tcPr>
            <w:tcW w:w="2126" w:type="dxa"/>
            <w:vAlign w:val="center"/>
          </w:tcPr>
          <w:p>
            <w:pPr>
              <w:widowControl/>
              <w:spacing w:line="240" w:lineRule="exact"/>
              <w:jc w:val="center"/>
              <w:rPr>
                <w:color w:val="000000"/>
                <w:sz w:val="20"/>
                <w:szCs w:val="20"/>
              </w:rPr>
            </w:pPr>
            <w:r>
              <w:rPr>
                <w:rFonts w:hint="eastAsia"/>
                <w:sz w:val="18"/>
                <w:szCs w:val="18"/>
              </w:rPr>
              <w:t>具有本县户籍的困境未成年人救助人数</w:t>
            </w:r>
          </w:p>
        </w:tc>
        <w:tc>
          <w:tcPr>
            <w:tcW w:w="2280" w:type="dxa"/>
            <w:vAlign w:val="center"/>
          </w:tcPr>
          <w:p>
            <w:pPr>
              <w:widowControl/>
              <w:spacing w:line="240" w:lineRule="exact"/>
              <w:jc w:val="center"/>
              <w:rPr>
                <w:color w:val="000000"/>
                <w:sz w:val="20"/>
                <w:szCs w:val="20"/>
              </w:rPr>
            </w:pPr>
            <w:r>
              <w:rPr>
                <w:rFonts w:hint="eastAsia"/>
                <w:sz w:val="18"/>
                <w:szCs w:val="18"/>
              </w:rPr>
              <w:t>未完成目标数量，每减少指标值5%，减数量分值5%，完成率低于60%得0分。</w:t>
            </w:r>
          </w:p>
        </w:tc>
        <w:tc>
          <w:tcPr>
            <w:tcW w:w="513" w:type="dxa"/>
            <w:vAlign w:val="center"/>
          </w:tcPr>
          <w:p>
            <w:pPr>
              <w:widowControl/>
              <w:spacing w:line="240" w:lineRule="exact"/>
              <w:jc w:val="center"/>
              <w:rPr>
                <w:color w:val="000000"/>
                <w:sz w:val="20"/>
                <w:szCs w:val="20"/>
              </w:rPr>
            </w:pPr>
            <w:r>
              <w:rPr>
                <w:rFonts w:ascii="Arial" w:hAnsi="Arial" w:cs="Arial"/>
                <w:sz w:val="20"/>
                <w:szCs w:val="20"/>
              </w:rPr>
              <w:t>=</w:t>
            </w:r>
          </w:p>
        </w:tc>
        <w:tc>
          <w:tcPr>
            <w:tcW w:w="600" w:type="dxa"/>
            <w:vAlign w:val="center"/>
          </w:tcPr>
          <w:p>
            <w:pPr>
              <w:widowControl/>
              <w:spacing w:line="240" w:lineRule="exact"/>
              <w:jc w:val="center"/>
              <w:rPr>
                <w:color w:val="000000"/>
                <w:sz w:val="20"/>
                <w:szCs w:val="20"/>
              </w:rPr>
            </w:pPr>
            <w:r>
              <w:rPr>
                <w:rFonts w:hint="eastAsia"/>
                <w:color w:val="000000"/>
                <w:sz w:val="20"/>
                <w:szCs w:val="20"/>
              </w:rPr>
              <w:t>11</w:t>
            </w:r>
          </w:p>
        </w:tc>
        <w:tc>
          <w:tcPr>
            <w:tcW w:w="426" w:type="dxa"/>
            <w:vAlign w:val="center"/>
          </w:tcPr>
          <w:p>
            <w:pPr>
              <w:widowControl/>
              <w:spacing w:line="240" w:lineRule="exact"/>
              <w:jc w:val="center"/>
              <w:rPr>
                <w:color w:val="000000"/>
                <w:sz w:val="20"/>
                <w:szCs w:val="20"/>
              </w:rPr>
            </w:pPr>
            <w:r>
              <w:rPr>
                <w:rFonts w:hint="eastAsia"/>
                <w:color w:val="000000"/>
                <w:sz w:val="20"/>
                <w:szCs w:val="20"/>
              </w:rPr>
              <w:t>人</w:t>
            </w:r>
          </w:p>
        </w:tc>
        <w:tc>
          <w:tcPr>
            <w:tcW w:w="1360" w:type="dxa"/>
            <w:vAlign w:val="center"/>
          </w:tcPr>
          <w:p>
            <w:pPr>
              <w:widowControl/>
              <w:spacing w:line="240" w:lineRule="exact"/>
              <w:jc w:val="center"/>
              <w:rPr>
                <w:color w:val="000000"/>
                <w:sz w:val="20"/>
                <w:szCs w:val="20"/>
              </w:rPr>
            </w:pPr>
            <w:r>
              <w:rPr>
                <w:rFonts w:hint="eastAsia"/>
                <w:sz w:val="18"/>
                <w:szCs w:val="18"/>
              </w:rPr>
              <w:t>依据2021年度救助人数，预计2022年困境未成年人救助11人。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20"/>
                <w:szCs w:val="20"/>
              </w:rPr>
              <w:t>救助人数</w:t>
            </w:r>
          </w:p>
        </w:tc>
        <w:tc>
          <w:tcPr>
            <w:tcW w:w="2126" w:type="dxa"/>
            <w:vAlign w:val="center"/>
          </w:tcPr>
          <w:p>
            <w:pPr>
              <w:widowControl/>
              <w:spacing w:line="240" w:lineRule="exact"/>
              <w:jc w:val="center"/>
              <w:rPr>
                <w:color w:val="000000"/>
                <w:sz w:val="20"/>
                <w:szCs w:val="20"/>
              </w:rPr>
            </w:pPr>
            <w:r>
              <w:rPr>
                <w:rFonts w:hint="eastAsia"/>
                <w:color w:val="000000"/>
                <w:sz w:val="20"/>
                <w:szCs w:val="20"/>
              </w:rPr>
              <w:t>救助贫困大学生人数</w:t>
            </w:r>
          </w:p>
        </w:tc>
        <w:tc>
          <w:tcPr>
            <w:tcW w:w="2280" w:type="dxa"/>
            <w:vAlign w:val="center"/>
          </w:tcPr>
          <w:p>
            <w:pPr>
              <w:widowControl/>
              <w:spacing w:line="240" w:lineRule="exact"/>
              <w:jc w:val="center"/>
              <w:rPr>
                <w:color w:val="000000"/>
                <w:sz w:val="20"/>
                <w:szCs w:val="20"/>
              </w:rPr>
            </w:pPr>
            <w:r>
              <w:rPr>
                <w:rFonts w:hint="eastAsia"/>
                <w:color w:val="000000"/>
                <w:sz w:val="20"/>
                <w:szCs w:val="20"/>
              </w:rPr>
              <w:t>救助人数每减少1人，减数量分值20%，少于2人不得分。</w:t>
            </w:r>
          </w:p>
        </w:tc>
        <w:tc>
          <w:tcPr>
            <w:tcW w:w="513" w:type="dxa"/>
            <w:vAlign w:val="center"/>
          </w:tcPr>
          <w:p>
            <w:pPr>
              <w:widowControl/>
              <w:spacing w:line="240" w:lineRule="exact"/>
              <w:jc w:val="center"/>
              <w:rPr>
                <w:color w:val="000000"/>
                <w:sz w:val="20"/>
                <w:szCs w:val="20"/>
              </w:rPr>
            </w:pPr>
            <w:r>
              <w:rPr>
                <w:rFonts w:ascii="Arial" w:hAnsi="Arial" w:cs="Arial"/>
                <w:sz w:val="20"/>
                <w:szCs w:val="20"/>
              </w:rPr>
              <w:t>=</w:t>
            </w:r>
          </w:p>
        </w:tc>
        <w:tc>
          <w:tcPr>
            <w:tcW w:w="600" w:type="dxa"/>
            <w:vAlign w:val="center"/>
          </w:tcPr>
          <w:p>
            <w:pPr>
              <w:widowControl/>
              <w:spacing w:line="240" w:lineRule="exact"/>
              <w:jc w:val="center"/>
              <w:rPr>
                <w:color w:val="000000"/>
                <w:sz w:val="20"/>
                <w:szCs w:val="20"/>
              </w:rPr>
            </w:pPr>
            <w:r>
              <w:rPr>
                <w:rFonts w:ascii="Arial" w:hAnsi="Arial" w:cs="Arial"/>
                <w:sz w:val="20"/>
                <w:szCs w:val="20"/>
              </w:rPr>
              <w:t>5</w:t>
            </w:r>
          </w:p>
        </w:tc>
        <w:tc>
          <w:tcPr>
            <w:tcW w:w="426" w:type="dxa"/>
            <w:vAlign w:val="center"/>
          </w:tcPr>
          <w:p>
            <w:pPr>
              <w:widowControl/>
              <w:spacing w:line="240" w:lineRule="exact"/>
              <w:jc w:val="center"/>
              <w:rPr>
                <w:color w:val="000000"/>
                <w:sz w:val="20"/>
                <w:szCs w:val="20"/>
              </w:rPr>
            </w:pPr>
            <w:r>
              <w:rPr>
                <w:rFonts w:ascii="Arial" w:hAnsi="Arial" w:cs="Arial"/>
                <w:sz w:val="20"/>
                <w:szCs w:val="20"/>
              </w:rPr>
              <w:t>人</w:t>
            </w:r>
          </w:p>
        </w:tc>
        <w:tc>
          <w:tcPr>
            <w:tcW w:w="1360" w:type="dxa"/>
            <w:vAlign w:val="center"/>
          </w:tcPr>
          <w:p>
            <w:pPr>
              <w:widowControl/>
              <w:spacing w:line="240" w:lineRule="exact"/>
              <w:jc w:val="center"/>
              <w:rPr>
                <w:color w:val="000000"/>
                <w:sz w:val="20"/>
                <w:szCs w:val="20"/>
              </w:rPr>
            </w:pPr>
            <w:r>
              <w:rPr>
                <w:rFonts w:hint="eastAsia" w:ascii="仿宋_GB2312" w:eastAsia="仿宋_GB2312"/>
                <w:sz w:val="18"/>
                <w:szCs w:val="18"/>
              </w:rPr>
              <w:t>依据2021年贫困大学生申请救助情况，预计2022年申请贫困大学生救助人员为5人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18"/>
                <w:szCs w:val="18"/>
              </w:rPr>
              <w:t>爱心家园孤儿人数</w:t>
            </w:r>
          </w:p>
        </w:tc>
        <w:tc>
          <w:tcPr>
            <w:tcW w:w="2126" w:type="dxa"/>
            <w:vAlign w:val="center"/>
          </w:tcPr>
          <w:p>
            <w:pPr>
              <w:widowControl/>
              <w:spacing w:line="240" w:lineRule="exact"/>
              <w:jc w:val="center"/>
              <w:rPr>
                <w:color w:val="000000"/>
                <w:sz w:val="20"/>
                <w:szCs w:val="20"/>
              </w:rPr>
            </w:pPr>
            <w:r>
              <w:rPr>
                <w:rFonts w:hint="eastAsia"/>
                <w:color w:val="000000"/>
                <w:sz w:val="18"/>
                <w:szCs w:val="18"/>
              </w:rPr>
              <w:t>在爱心家园孤儿的集中供养人数</w:t>
            </w:r>
          </w:p>
        </w:tc>
        <w:tc>
          <w:tcPr>
            <w:tcW w:w="2280" w:type="dxa"/>
            <w:vAlign w:val="center"/>
          </w:tcPr>
          <w:p>
            <w:pPr>
              <w:widowControl/>
              <w:spacing w:line="240" w:lineRule="exact"/>
              <w:jc w:val="center"/>
              <w:rPr>
                <w:color w:val="000000"/>
                <w:sz w:val="20"/>
                <w:szCs w:val="20"/>
              </w:rPr>
            </w:pPr>
            <w:r>
              <w:rPr>
                <w:rFonts w:hint="eastAsia"/>
                <w:color w:val="000000"/>
                <w:sz w:val="18"/>
                <w:szCs w:val="18"/>
              </w:rPr>
              <w:t>每减少1人，减指标分值的5%，指标值低于60%得0分。</w:t>
            </w:r>
          </w:p>
        </w:tc>
        <w:tc>
          <w:tcPr>
            <w:tcW w:w="513" w:type="dxa"/>
            <w:vAlign w:val="center"/>
          </w:tcPr>
          <w:p>
            <w:pPr>
              <w:widowControl/>
              <w:spacing w:line="240" w:lineRule="exact"/>
              <w:jc w:val="center"/>
              <w:rPr>
                <w:color w:val="000000"/>
                <w:sz w:val="20"/>
                <w:szCs w:val="20"/>
              </w:rPr>
            </w:pPr>
            <w:r>
              <w:rPr>
                <w:rFonts w:hint="eastAsia"/>
                <w:sz w:val="18"/>
                <w:szCs w:val="18"/>
              </w:rPr>
              <w:t>≥</w:t>
            </w:r>
          </w:p>
        </w:tc>
        <w:tc>
          <w:tcPr>
            <w:tcW w:w="600" w:type="dxa"/>
            <w:vAlign w:val="center"/>
          </w:tcPr>
          <w:p>
            <w:pPr>
              <w:widowControl/>
              <w:spacing w:line="240" w:lineRule="exact"/>
              <w:jc w:val="center"/>
              <w:rPr>
                <w:color w:val="000000"/>
                <w:sz w:val="20"/>
                <w:szCs w:val="20"/>
              </w:rPr>
            </w:pPr>
            <w:r>
              <w:rPr>
                <w:rFonts w:hint="eastAsia"/>
                <w:color w:val="000000"/>
                <w:sz w:val="18"/>
                <w:szCs w:val="18"/>
              </w:rPr>
              <w:t>25</w:t>
            </w:r>
          </w:p>
        </w:tc>
        <w:tc>
          <w:tcPr>
            <w:tcW w:w="426" w:type="dxa"/>
            <w:vAlign w:val="center"/>
          </w:tcPr>
          <w:p>
            <w:pPr>
              <w:widowControl/>
              <w:spacing w:line="240" w:lineRule="exact"/>
              <w:jc w:val="center"/>
              <w:rPr>
                <w:color w:val="000000"/>
                <w:sz w:val="20"/>
                <w:szCs w:val="20"/>
              </w:rPr>
            </w:pPr>
            <w:r>
              <w:rPr>
                <w:rFonts w:hint="eastAsia"/>
                <w:color w:val="000000"/>
                <w:sz w:val="18"/>
                <w:szCs w:val="18"/>
              </w:rPr>
              <w:t>人</w:t>
            </w:r>
          </w:p>
        </w:tc>
        <w:tc>
          <w:tcPr>
            <w:tcW w:w="1360" w:type="dxa"/>
            <w:vAlign w:val="center"/>
          </w:tcPr>
          <w:p>
            <w:pPr>
              <w:widowControl/>
              <w:spacing w:line="240" w:lineRule="exact"/>
              <w:jc w:val="center"/>
              <w:rPr>
                <w:color w:val="000000"/>
                <w:sz w:val="20"/>
                <w:szCs w:val="20"/>
              </w:rPr>
            </w:pPr>
            <w:r>
              <w:rPr>
                <w:rFonts w:hint="eastAsia"/>
                <w:color w:val="000000"/>
                <w:sz w:val="18"/>
                <w:szCs w:val="18"/>
              </w:rPr>
              <w:t>爱心家园孤儿人员名单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运营补贴家数</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补贴社区居家养老中心数</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未完成目标数量，每减少指标值5%，减数量分值5%，完成率低于60%得0分。</w:t>
            </w:r>
          </w:p>
        </w:tc>
        <w:tc>
          <w:tcPr>
            <w:tcW w:w="513" w:type="dxa"/>
            <w:vAlign w:val="center"/>
          </w:tcPr>
          <w:p>
            <w:pPr>
              <w:widowControl/>
              <w:spacing w:line="240" w:lineRule="exact"/>
              <w:jc w:val="center"/>
              <w:rPr>
                <w:rFonts w:eastAsia="仿宋_GB2312"/>
                <w:kern w:val="0"/>
                <w:szCs w:val="21"/>
              </w:rPr>
            </w:pPr>
            <w:r>
              <w:rPr>
                <w:rFonts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3</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家</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72" w:hRule="atLeast"/>
          <w:jc w:val="center"/>
        </w:trPr>
        <w:tc>
          <w:tcPr>
            <w:tcW w:w="544" w:type="dxa"/>
            <w:vMerge w:val="continue"/>
            <w:vAlign w:val="center"/>
          </w:tcPr>
          <w:p>
            <w:pPr>
              <w:spacing w:line="240" w:lineRule="exact"/>
              <w:rPr>
                <w:szCs w:val="21"/>
              </w:rPr>
            </w:pPr>
          </w:p>
        </w:tc>
        <w:tc>
          <w:tcPr>
            <w:tcW w:w="698" w:type="dxa"/>
            <w:vMerge w:val="continue"/>
            <w:vAlign w:val="center"/>
          </w:tcPr>
          <w:p>
            <w:pPr>
              <w:spacing w:line="240" w:lineRule="exact"/>
              <w:rPr>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18"/>
                <w:szCs w:val="18"/>
              </w:rPr>
              <w:t>增加就业人数</w:t>
            </w:r>
          </w:p>
        </w:tc>
        <w:tc>
          <w:tcPr>
            <w:tcW w:w="2126" w:type="dxa"/>
            <w:vAlign w:val="center"/>
          </w:tcPr>
          <w:p>
            <w:pPr>
              <w:widowControl/>
              <w:spacing w:line="240" w:lineRule="exact"/>
              <w:jc w:val="center"/>
              <w:rPr>
                <w:rFonts w:eastAsia="仿宋_GB2312"/>
                <w:kern w:val="0"/>
                <w:szCs w:val="21"/>
              </w:rPr>
            </w:pPr>
            <w:r>
              <w:rPr>
                <w:rFonts w:hint="eastAsia"/>
                <w:color w:val="000000"/>
                <w:sz w:val="18"/>
                <w:szCs w:val="18"/>
              </w:rPr>
              <w:t>累计新增就业人员数量，完成全年目标任务</w:t>
            </w:r>
          </w:p>
        </w:tc>
        <w:tc>
          <w:tcPr>
            <w:tcW w:w="2280" w:type="dxa"/>
            <w:vAlign w:val="center"/>
          </w:tcPr>
          <w:p>
            <w:pPr>
              <w:widowControl/>
              <w:spacing w:line="240" w:lineRule="exact"/>
              <w:jc w:val="center"/>
              <w:rPr>
                <w:rFonts w:eastAsia="仿宋_GB2312"/>
                <w:kern w:val="0"/>
                <w:szCs w:val="21"/>
              </w:rPr>
            </w:pPr>
            <w:r>
              <w:rPr>
                <w:rFonts w:hint="eastAsia"/>
                <w:sz w:val="18"/>
                <w:szCs w:val="18"/>
              </w:rPr>
              <w:t>完成为100分，否则为0分</w:t>
            </w:r>
          </w:p>
        </w:tc>
        <w:tc>
          <w:tcPr>
            <w:tcW w:w="513" w:type="dxa"/>
            <w:vAlign w:val="center"/>
          </w:tcPr>
          <w:p>
            <w:pPr>
              <w:widowControl/>
              <w:spacing w:line="240" w:lineRule="exact"/>
              <w:jc w:val="center"/>
              <w:rPr>
                <w:rFonts w:eastAsia="仿宋_GB2312"/>
                <w:kern w:val="0"/>
                <w:szCs w:val="21"/>
              </w:rPr>
            </w:pPr>
            <w:r>
              <w:rPr>
                <w:rFonts w:hint="eastAsia"/>
                <w:color w:val="000000"/>
                <w:sz w:val="18"/>
                <w:szCs w:val="18"/>
              </w:rPr>
              <w:t>≥</w:t>
            </w:r>
          </w:p>
        </w:tc>
        <w:tc>
          <w:tcPr>
            <w:tcW w:w="600" w:type="dxa"/>
            <w:vAlign w:val="center"/>
          </w:tcPr>
          <w:p>
            <w:pPr>
              <w:widowControl/>
              <w:spacing w:line="240" w:lineRule="exact"/>
              <w:jc w:val="center"/>
              <w:rPr>
                <w:rFonts w:eastAsia="仿宋_GB2312"/>
                <w:kern w:val="0"/>
                <w:szCs w:val="21"/>
              </w:rPr>
            </w:pPr>
            <w:r>
              <w:rPr>
                <w:rFonts w:hint="eastAsia"/>
                <w:sz w:val="18"/>
                <w:szCs w:val="18"/>
              </w:rPr>
              <w:t>4400</w:t>
            </w:r>
          </w:p>
        </w:tc>
        <w:tc>
          <w:tcPr>
            <w:tcW w:w="426" w:type="dxa"/>
            <w:vAlign w:val="center"/>
          </w:tcPr>
          <w:p>
            <w:pPr>
              <w:widowControl/>
              <w:spacing w:line="240" w:lineRule="exact"/>
              <w:jc w:val="center"/>
              <w:rPr>
                <w:rFonts w:eastAsia="仿宋_GB2312"/>
                <w:kern w:val="0"/>
                <w:szCs w:val="21"/>
              </w:rPr>
            </w:pPr>
            <w:r>
              <w:rPr>
                <w:rFonts w:hint="eastAsia"/>
                <w:sz w:val="18"/>
                <w:szCs w:val="18"/>
              </w:rPr>
              <w:t>人</w:t>
            </w:r>
          </w:p>
        </w:tc>
        <w:tc>
          <w:tcPr>
            <w:tcW w:w="1360" w:type="dxa"/>
            <w:vAlign w:val="center"/>
          </w:tcPr>
          <w:p>
            <w:pPr>
              <w:widowControl/>
              <w:spacing w:line="240" w:lineRule="exact"/>
              <w:jc w:val="center"/>
              <w:rPr>
                <w:rFonts w:eastAsia="仿宋_GB2312"/>
                <w:kern w:val="0"/>
                <w:szCs w:val="21"/>
              </w:rPr>
            </w:pPr>
            <w:r>
              <w:rPr>
                <w:rFonts w:hint="eastAsia"/>
                <w:color w:val="000000"/>
                <w:sz w:val="18"/>
                <w:szCs w:val="18"/>
              </w:rPr>
              <w:t>统计得出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72" w:hRule="atLeast"/>
          <w:jc w:val="center"/>
        </w:trPr>
        <w:tc>
          <w:tcPr>
            <w:tcW w:w="544" w:type="dxa"/>
            <w:vMerge w:val="continue"/>
            <w:vAlign w:val="center"/>
          </w:tcPr>
          <w:p>
            <w:pPr>
              <w:spacing w:line="240" w:lineRule="exact"/>
              <w:rPr>
                <w:szCs w:val="21"/>
              </w:rPr>
            </w:pPr>
          </w:p>
        </w:tc>
        <w:tc>
          <w:tcPr>
            <w:tcW w:w="698" w:type="dxa"/>
            <w:vMerge w:val="continue"/>
            <w:vAlign w:val="center"/>
          </w:tcPr>
          <w:p>
            <w:pPr>
              <w:spacing w:line="240" w:lineRule="exact"/>
              <w:rPr>
                <w:szCs w:val="21"/>
              </w:rPr>
            </w:pPr>
          </w:p>
        </w:tc>
        <w:tc>
          <w:tcPr>
            <w:tcW w:w="1474" w:type="dxa"/>
            <w:vAlign w:val="center"/>
          </w:tcPr>
          <w:p>
            <w:pPr>
              <w:widowControl/>
              <w:spacing w:line="240" w:lineRule="exact"/>
              <w:jc w:val="center"/>
              <w:rPr>
                <w:color w:val="000000"/>
                <w:sz w:val="20"/>
                <w:szCs w:val="20"/>
              </w:rPr>
            </w:pPr>
            <w:r>
              <w:rPr>
                <w:rFonts w:hint="eastAsia"/>
                <w:color w:val="000000"/>
                <w:sz w:val="20"/>
                <w:szCs w:val="20"/>
              </w:rPr>
              <w:t>基本养老保险参保率</w:t>
            </w:r>
          </w:p>
        </w:tc>
        <w:tc>
          <w:tcPr>
            <w:tcW w:w="2126" w:type="dxa"/>
            <w:vAlign w:val="center"/>
          </w:tcPr>
          <w:p>
            <w:pPr>
              <w:widowControl/>
              <w:spacing w:line="240" w:lineRule="exact"/>
              <w:jc w:val="center"/>
              <w:rPr>
                <w:color w:val="000000"/>
                <w:sz w:val="20"/>
                <w:szCs w:val="20"/>
              </w:rPr>
            </w:pPr>
            <w:r>
              <w:rPr>
                <w:rFonts w:hint="eastAsia"/>
                <w:color w:val="000000"/>
                <w:sz w:val="20"/>
                <w:szCs w:val="20"/>
              </w:rPr>
              <w:t>反映参与养老保险人数占应参与养老保险人数的比率</w:t>
            </w:r>
          </w:p>
        </w:tc>
        <w:tc>
          <w:tcPr>
            <w:tcW w:w="2280" w:type="dxa"/>
            <w:vAlign w:val="center"/>
          </w:tcPr>
          <w:p>
            <w:pPr>
              <w:widowControl/>
              <w:spacing w:line="240" w:lineRule="exact"/>
              <w:jc w:val="center"/>
              <w:rPr>
                <w:color w:val="000000"/>
                <w:sz w:val="20"/>
                <w:szCs w:val="20"/>
              </w:rPr>
            </w:pPr>
            <w:r>
              <w:rPr>
                <w:rFonts w:hint="eastAsia"/>
                <w:color w:val="000000"/>
                <w:sz w:val="20"/>
                <w:szCs w:val="20"/>
              </w:rPr>
              <w:t>每减少1%，指标分值减少5%，低于60%不得分</w:t>
            </w:r>
          </w:p>
        </w:tc>
        <w:tc>
          <w:tcPr>
            <w:tcW w:w="513" w:type="dxa"/>
            <w:vAlign w:val="center"/>
          </w:tcPr>
          <w:p>
            <w:pPr>
              <w:widowControl/>
              <w:spacing w:line="240" w:lineRule="exact"/>
              <w:jc w:val="center"/>
              <w:rPr>
                <w:rFonts w:ascii="Arial" w:hAnsi="Arial" w:cs="Arial"/>
                <w:sz w:val="20"/>
                <w:szCs w:val="20"/>
              </w:rPr>
            </w:pPr>
            <w:r>
              <w:rPr>
                <w:rFonts w:hint="eastAsia"/>
                <w:sz w:val="18"/>
                <w:szCs w:val="18"/>
              </w:rPr>
              <w:t>≥</w:t>
            </w:r>
          </w:p>
        </w:tc>
        <w:tc>
          <w:tcPr>
            <w:tcW w:w="600" w:type="dxa"/>
            <w:vAlign w:val="center"/>
          </w:tcPr>
          <w:p>
            <w:pPr>
              <w:widowControl/>
              <w:spacing w:line="240" w:lineRule="exact"/>
              <w:jc w:val="center"/>
              <w:rPr>
                <w:rFonts w:ascii="Arial" w:hAnsi="Arial" w:cs="Arial"/>
                <w:sz w:val="20"/>
                <w:szCs w:val="20"/>
              </w:rPr>
            </w:pPr>
            <w:r>
              <w:rPr>
                <w:rFonts w:hint="eastAsia" w:ascii="Arial" w:hAnsi="Arial" w:cs="Arial"/>
                <w:sz w:val="20"/>
                <w:szCs w:val="20"/>
              </w:rPr>
              <w:t>95</w:t>
            </w:r>
          </w:p>
        </w:tc>
        <w:tc>
          <w:tcPr>
            <w:tcW w:w="426" w:type="dxa"/>
            <w:vAlign w:val="center"/>
          </w:tcPr>
          <w:p>
            <w:pPr>
              <w:widowControl/>
              <w:spacing w:line="240" w:lineRule="exact"/>
              <w:jc w:val="center"/>
              <w:rPr>
                <w:rFonts w:ascii="Arial" w:hAnsi="Arial" w:cs="Arial"/>
                <w:sz w:val="20"/>
                <w:szCs w:val="20"/>
              </w:rPr>
            </w:pPr>
            <w:r>
              <w:rPr>
                <w:rFonts w:hint="eastAsia" w:ascii="Arial" w:hAnsi="Arial" w:cs="Arial"/>
                <w:sz w:val="20"/>
                <w:szCs w:val="20"/>
              </w:rPr>
              <w:t>%</w:t>
            </w:r>
          </w:p>
        </w:tc>
        <w:tc>
          <w:tcPr>
            <w:tcW w:w="1360" w:type="dxa"/>
            <w:vAlign w:val="center"/>
          </w:tcPr>
          <w:p>
            <w:pPr>
              <w:widowControl/>
              <w:spacing w:line="240" w:lineRule="exact"/>
              <w:jc w:val="center"/>
              <w:rPr>
                <w:rFonts w:ascii="仿宋_GB2312" w:eastAsia="仿宋_GB2312"/>
                <w:sz w:val="18"/>
                <w:szCs w:val="18"/>
              </w:rPr>
            </w:pPr>
            <w:r>
              <w:rPr>
                <w:rFonts w:hint="eastAsia" w:ascii="仿宋_GB2312" w:eastAsia="仿宋_GB2312"/>
                <w:sz w:val="18"/>
                <w:szCs w:val="18"/>
              </w:rPr>
              <w:t>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0" w:hRule="atLeast"/>
          <w:jc w:val="center"/>
        </w:trPr>
        <w:tc>
          <w:tcPr>
            <w:tcW w:w="544" w:type="dxa"/>
            <w:vMerge w:val="continue"/>
            <w:vAlign w:val="center"/>
          </w:tcPr>
          <w:p>
            <w:pPr>
              <w:spacing w:line="240" w:lineRule="exact"/>
              <w:rPr>
                <w:szCs w:val="21"/>
              </w:rPr>
            </w:pPr>
          </w:p>
        </w:tc>
        <w:tc>
          <w:tcPr>
            <w:tcW w:w="698" w:type="dxa"/>
            <w:vMerge w:val="continue"/>
            <w:vAlign w:val="center"/>
          </w:tcPr>
          <w:p>
            <w:pPr>
              <w:spacing w:line="240" w:lineRule="exact"/>
              <w:rPr>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18"/>
                <w:szCs w:val="18"/>
              </w:rPr>
              <w:t>创业补贴标准</w:t>
            </w:r>
          </w:p>
        </w:tc>
        <w:tc>
          <w:tcPr>
            <w:tcW w:w="2126" w:type="dxa"/>
            <w:vAlign w:val="center"/>
          </w:tcPr>
          <w:p>
            <w:pPr>
              <w:widowControl/>
              <w:spacing w:line="240" w:lineRule="exact"/>
              <w:jc w:val="center"/>
              <w:rPr>
                <w:rFonts w:eastAsia="仿宋_GB2312"/>
                <w:kern w:val="0"/>
                <w:szCs w:val="21"/>
              </w:rPr>
            </w:pPr>
            <w:r>
              <w:rPr>
                <w:rFonts w:hint="eastAsia"/>
                <w:color w:val="000000"/>
                <w:sz w:val="18"/>
                <w:szCs w:val="18"/>
              </w:rPr>
              <w:t>创业补贴标准单位成本</w:t>
            </w:r>
          </w:p>
        </w:tc>
        <w:tc>
          <w:tcPr>
            <w:tcW w:w="2280" w:type="dxa"/>
            <w:vAlign w:val="center"/>
          </w:tcPr>
          <w:p>
            <w:pPr>
              <w:widowControl/>
              <w:spacing w:line="240" w:lineRule="exact"/>
              <w:jc w:val="center"/>
              <w:rPr>
                <w:rFonts w:eastAsia="仿宋_GB2312"/>
                <w:kern w:val="0"/>
                <w:szCs w:val="21"/>
              </w:rPr>
            </w:pPr>
            <w:r>
              <w:rPr>
                <w:rFonts w:hint="eastAsia"/>
                <w:sz w:val="18"/>
                <w:szCs w:val="18"/>
              </w:rPr>
              <w:t>单位成本每偏离指标值1%，减成本分值10%，偏离超过10%得0分。</w:t>
            </w:r>
          </w:p>
        </w:tc>
        <w:tc>
          <w:tcPr>
            <w:tcW w:w="513" w:type="dxa"/>
            <w:vAlign w:val="center"/>
          </w:tcPr>
          <w:p>
            <w:pPr>
              <w:widowControl/>
              <w:spacing w:line="240" w:lineRule="exact"/>
              <w:jc w:val="center"/>
              <w:rPr>
                <w:rFonts w:eastAsia="仿宋_GB2312"/>
                <w:kern w:val="0"/>
                <w:szCs w:val="21"/>
              </w:rPr>
            </w:pPr>
            <w:r>
              <w:rPr>
                <w:rFonts w:hint="eastAsia"/>
                <w:color w:val="000000"/>
                <w:sz w:val="18"/>
                <w:szCs w:val="18"/>
              </w:rPr>
              <w:t>=</w:t>
            </w:r>
          </w:p>
        </w:tc>
        <w:tc>
          <w:tcPr>
            <w:tcW w:w="600" w:type="dxa"/>
            <w:vAlign w:val="center"/>
          </w:tcPr>
          <w:p>
            <w:pPr>
              <w:widowControl/>
              <w:spacing w:line="240" w:lineRule="exact"/>
              <w:jc w:val="center"/>
              <w:rPr>
                <w:rFonts w:eastAsia="仿宋_GB2312"/>
                <w:kern w:val="0"/>
                <w:szCs w:val="21"/>
              </w:rPr>
            </w:pPr>
            <w:r>
              <w:rPr>
                <w:rFonts w:hint="eastAsia"/>
                <w:sz w:val="18"/>
                <w:szCs w:val="18"/>
              </w:rPr>
              <w:t>5000</w:t>
            </w:r>
          </w:p>
        </w:tc>
        <w:tc>
          <w:tcPr>
            <w:tcW w:w="426" w:type="dxa"/>
            <w:vAlign w:val="center"/>
          </w:tcPr>
          <w:p>
            <w:pPr>
              <w:widowControl/>
              <w:spacing w:line="240" w:lineRule="exact"/>
              <w:jc w:val="center"/>
              <w:rPr>
                <w:rFonts w:eastAsia="仿宋_GB2312"/>
                <w:kern w:val="0"/>
                <w:szCs w:val="21"/>
              </w:rPr>
            </w:pPr>
            <w:r>
              <w:rPr>
                <w:rFonts w:hint="eastAsia"/>
                <w:sz w:val="18"/>
                <w:szCs w:val="18"/>
              </w:rPr>
              <w:t>元</w:t>
            </w:r>
          </w:p>
        </w:tc>
        <w:tc>
          <w:tcPr>
            <w:tcW w:w="1360" w:type="dxa"/>
            <w:vAlign w:val="center"/>
          </w:tcPr>
          <w:p>
            <w:pPr>
              <w:widowControl/>
              <w:spacing w:line="240" w:lineRule="exact"/>
              <w:jc w:val="center"/>
              <w:rPr>
                <w:rFonts w:eastAsia="仿宋_GB2312"/>
                <w:kern w:val="0"/>
                <w:szCs w:val="21"/>
              </w:rPr>
            </w:pPr>
            <w:r>
              <w:rPr>
                <w:rFonts w:hint="eastAsia"/>
                <w:color w:val="000000"/>
                <w:sz w:val="18"/>
                <w:szCs w:val="18"/>
              </w:rPr>
              <w:t>冀财规〔2018〕21号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8" w:hRule="atLeast"/>
          <w:jc w:val="center"/>
        </w:trPr>
        <w:tc>
          <w:tcPr>
            <w:tcW w:w="544" w:type="dxa"/>
            <w:vMerge w:val="continue"/>
            <w:vAlign w:val="center"/>
          </w:tcPr>
          <w:p>
            <w:pPr>
              <w:spacing w:line="240" w:lineRule="exact"/>
              <w:rPr>
                <w:szCs w:val="21"/>
              </w:rPr>
            </w:pPr>
          </w:p>
        </w:tc>
        <w:tc>
          <w:tcPr>
            <w:tcW w:w="698" w:type="dxa"/>
            <w:vMerge w:val="continue"/>
            <w:vAlign w:val="center"/>
          </w:tcPr>
          <w:p>
            <w:pPr>
              <w:spacing w:line="240" w:lineRule="exact"/>
              <w:rPr>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召开人才交流会次数</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全年召开人才交流会次数</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人才交流会次数的次数达到30次得满分，每减少1次减分值的5%，不足15次得0分。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30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次</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《人力资源市场暂行条例》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restart"/>
            <w:vAlign w:val="center"/>
          </w:tcPr>
          <w:p>
            <w:pPr>
              <w:widowControl/>
              <w:adjustRightInd w:val="0"/>
              <w:snapToGrid w:val="0"/>
              <w:spacing w:line="240" w:lineRule="exact"/>
              <w:jc w:val="center"/>
              <w:rPr>
                <w:rFonts w:eastAsia="仿宋_GB2312"/>
                <w:kern w:val="0"/>
                <w:szCs w:val="21"/>
              </w:rPr>
            </w:pPr>
            <w:r>
              <w:rPr>
                <w:rFonts w:eastAsia="仿宋_GB2312"/>
                <w:kern w:val="0"/>
                <w:szCs w:val="21"/>
              </w:rPr>
              <w:t>质量</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验收合格率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按规定符合绿化标准情况</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合格为100分，否则为0分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工程预算书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完工率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工程完工情况</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完成为100分，否则为0分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工程进度表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jc w:val="center"/>
              <w:rPr>
                <w:rFonts w:ascii="宋体" w:hAnsi="宋体" w:cs="宋体"/>
                <w:sz w:val="18"/>
                <w:szCs w:val="18"/>
              </w:rPr>
            </w:pPr>
            <w:r>
              <w:rPr>
                <w:rFonts w:hint="eastAsia"/>
                <w:sz w:val="18"/>
                <w:szCs w:val="18"/>
              </w:rPr>
              <w:t>企业到场率</w:t>
            </w:r>
          </w:p>
        </w:tc>
        <w:tc>
          <w:tcPr>
            <w:tcW w:w="2126" w:type="dxa"/>
            <w:vAlign w:val="center"/>
          </w:tcPr>
          <w:p>
            <w:pPr>
              <w:jc w:val="center"/>
              <w:rPr>
                <w:rFonts w:ascii="宋体" w:hAnsi="宋体" w:cs="宋体"/>
                <w:sz w:val="18"/>
                <w:szCs w:val="18"/>
              </w:rPr>
            </w:pPr>
            <w:r>
              <w:rPr>
                <w:rFonts w:hint="eastAsia"/>
                <w:sz w:val="18"/>
                <w:szCs w:val="18"/>
              </w:rPr>
              <w:t>到场的企业数与受邀企业数的比例</w:t>
            </w:r>
          </w:p>
        </w:tc>
        <w:tc>
          <w:tcPr>
            <w:tcW w:w="2280" w:type="dxa"/>
            <w:vAlign w:val="center"/>
          </w:tcPr>
          <w:p>
            <w:pPr>
              <w:jc w:val="center"/>
              <w:rPr>
                <w:rFonts w:ascii="宋体" w:hAnsi="宋体" w:cs="宋体"/>
                <w:sz w:val="18"/>
                <w:szCs w:val="18"/>
              </w:rPr>
            </w:pPr>
            <w:r>
              <w:rPr>
                <w:rFonts w:hint="eastAsia"/>
                <w:sz w:val="18"/>
                <w:szCs w:val="18"/>
              </w:rPr>
              <w:t>企业到场率=到场的企业数/受邀企业数的比例*100%，每减少5%，减分值5%，到场率小于60%不得分。</w:t>
            </w:r>
          </w:p>
        </w:tc>
        <w:tc>
          <w:tcPr>
            <w:tcW w:w="513" w:type="dxa"/>
            <w:vAlign w:val="center"/>
          </w:tcPr>
          <w:p>
            <w:pPr>
              <w:jc w:val="center"/>
              <w:rPr>
                <w:rFonts w:ascii="宋体" w:hAnsi="宋体" w:cs="宋体"/>
                <w:sz w:val="18"/>
                <w:szCs w:val="18"/>
              </w:rPr>
            </w:pPr>
            <w:r>
              <w:rPr>
                <w:rFonts w:hint="eastAsia"/>
                <w:sz w:val="18"/>
                <w:szCs w:val="18"/>
              </w:rPr>
              <w:t>═</w:t>
            </w:r>
          </w:p>
        </w:tc>
        <w:tc>
          <w:tcPr>
            <w:tcW w:w="600" w:type="dxa"/>
            <w:vAlign w:val="center"/>
          </w:tcPr>
          <w:p>
            <w:pPr>
              <w:jc w:val="center"/>
              <w:rPr>
                <w:rFonts w:ascii="宋体" w:hAnsi="宋体" w:cs="宋体"/>
                <w:sz w:val="18"/>
                <w:szCs w:val="18"/>
              </w:rPr>
            </w:pPr>
            <w:r>
              <w:rPr>
                <w:rFonts w:hint="eastAsia"/>
                <w:sz w:val="18"/>
                <w:szCs w:val="18"/>
              </w:rPr>
              <w:t>100</w:t>
            </w:r>
          </w:p>
        </w:tc>
        <w:tc>
          <w:tcPr>
            <w:tcW w:w="426" w:type="dxa"/>
            <w:vAlign w:val="center"/>
          </w:tcPr>
          <w:p>
            <w:pPr>
              <w:jc w:val="center"/>
              <w:rPr>
                <w:rFonts w:ascii="宋体" w:hAnsi="宋体" w:cs="宋体"/>
                <w:sz w:val="18"/>
                <w:szCs w:val="18"/>
              </w:rPr>
            </w:pPr>
            <w:r>
              <w:rPr>
                <w:rFonts w:hint="eastAsia"/>
                <w:sz w:val="18"/>
                <w:szCs w:val="18"/>
              </w:rPr>
              <w:t>%</w:t>
            </w:r>
          </w:p>
        </w:tc>
        <w:tc>
          <w:tcPr>
            <w:tcW w:w="1360" w:type="dxa"/>
            <w:vAlign w:val="center"/>
          </w:tcPr>
          <w:p>
            <w:pPr>
              <w:jc w:val="center"/>
              <w:rPr>
                <w:rFonts w:ascii="宋体" w:hAnsi="宋体" w:cs="宋体"/>
                <w:sz w:val="18"/>
                <w:szCs w:val="18"/>
              </w:rPr>
            </w:pPr>
            <w:r>
              <w:rPr>
                <w:rFonts w:hint="eastAsia"/>
                <w:sz w:val="18"/>
                <w:szCs w:val="18"/>
              </w:rPr>
              <w:t>《人力资源市场暂行条例》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rPr>
                <w:rFonts w:ascii="宋体" w:hAnsi="宋体" w:cs="宋体"/>
                <w:color w:val="000000"/>
                <w:sz w:val="20"/>
                <w:szCs w:val="20"/>
              </w:rPr>
            </w:pPr>
            <w:r>
              <w:rPr>
                <w:rFonts w:hint="eastAsia"/>
                <w:color w:val="000000"/>
                <w:sz w:val="20"/>
                <w:szCs w:val="20"/>
              </w:rPr>
              <w:t>发放覆盖率</w:t>
            </w:r>
          </w:p>
        </w:tc>
        <w:tc>
          <w:tcPr>
            <w:tcW w:w="2126" w:type="dxa"/>
            <w:vAlign w:val="center"/>
          </w:tcPr>
          <w:p>
            <w:pPr>
              <w:rPr>
                <w:rFonts w:ascii="宋体" w:hAnsi="宋体" w:cs="宋体"/>
                <w:color w:val="000000"/>
                <w:sz w:val="20"/>
                <w:szCs w:val="20"/>
              </w:rPr>
            </w:pPr>
            <w:r>
              <w:rPr>
                <w:rFonts w:hint="eastAsia"/>
                <w:color w:val="000000"/>
                <w:sz w:val="20"/>
                <w:szCs w:val="20"/>
              </w:rPr>
              <w:t>实际发放的户籍在大厂县行政辖区域内的75周岁以上（含75周岁）的老年人人数占户籍在大厂县行政辖区域内的75周岁以上（含75周岁）的老年人总人数</w:t>
            </w:r>
          </w:p>
        </w:tc>
        <w:tc>
          <w:tcPr>
            <w:tcW w:w="2280" w:type="dxa"/>
            <w:vAlign w:val="center"/>
          </w:tcPr>
          <w:p>
            <w:pPr>
              <w:jc w:val="center"/>
              <w:rPr>
                <w:rFonts w:ascii="宋体" w:hAnsi="宋体" w:cs="宋体"/>
                <w:color w:val="000000"/>
                <w:sz w:val="20"/>
                <w:szCs w:val="20"/>
              </w:rPr>
            </w:pPr>
            <w:r>
              <w:rPr>
                <w:rFonts w:hint="eastAsia"/>
                <w:color w:val="000000"/>
                <w:sz w:val="20"/>
                <w:szCs w:val="20"/>
              </w:rPr>
              <w:t>发放准确率每下降5%，减质量分值5%，发放比率低于60%得0分。</w:t>
            </w:r>
          </w:p>
        </w:tc>
        <w:tc>
          <w:tcPr>
            <w:tcW w:w="513" w:type="dxa"/>
            <w:vAlign w:val="center"/>
          </w:tcPr>
          <w:p>
            <w:pPr>
              <w:jc w:val="center"/>
              <w:rPr>
                <w:rFonts w:ascii="宋体" w:hAnsi="宋体" w:cs="宋体"/>
                <w:color w:val="000000"/>
                <w:sz w:val="20"/>
                <w:szCs w:val="20"/>
              </w:rPr>
            </w:pPr>
            <w:r>
              <w:rPr>
                <w:rFonts w:hint="eastAsia"/>
                <w:color w:val="000000"/>
                <w:sz w:val="20"/>
                <w:szCs w:val="20"/>
              </w:rPr>
              <w:t>=</w:t>
            </w:r>
          </w:p>
        </w:tc>
        <w:tc>
          <w:tcPr>
            <w:tcW w:w="600" w:type="dxa"/>
            <w:vAlign w:val="center"/>
          </w:tcPr>
          <w:p>
            <w:pPr>
              <w:jc w:val="center"/>
              <w:rPr>
                <w:rFonts w:ascii="宋体" w:hAnsi="宋体" w:cs="宋体"/>
                <w:color w:val="000000"/>
                <w:sz w:val="20"/>
                <w:szCs w:val="20"/>
              </w:rPr>
            </w:pPr>
            <w:r>
              <w:rPr>
                <w:rFonts w:hint="eastAsia"/>
                <w:color w:val="000000"/>
                <w:sz w:val="20"/>
                <w:szCs w:val="20"/>
              </w:rPr>
              <w:t>100</w:t>
            </w:r>
          </w:p>
        </w:tc>
        <w:tc>
          <w:tcPr>
            <w:tcW w:w="426" w:type="dxa"/>
            <w:vAlign w:val="center"/>
          </w:tcPr>
          <w:p>
            <w:pPr>
              <w:jc w:val="center"/>
              <w:rPr>
                <w:rFonts w:ascii="宋体" w:hAnsi="宋体" w:cs="宋体"/>
                <w:color w:val="000000"/>
                <w:sz w:val="20"/>
                <w:szCs w:val="20"/>
              </w:rPr>
            </w:pPr>
            <w:r>
              <w:rPr>
                <w:rFonts w:hint="eastAsia"/>
                <w:color w:val="000000"/>
                <w:sz w:val="20"/>
                <w:szCs w:val="20"/>
              </w:rPr>
              <w:t>%</w:t>
            </w:r>
          </w:p>
        </w:tc>
        <w:tc>
          <w:tcPr>
            <w:tcW w:w="1360" w:type="dxa"/>
            <w:vAlign w:val="center"/>
          </w:tcPr>
          <w:p>
            <w:pPr>
              <w:rPr>
                <w:rFonts w:ascii="仿宋_GB2312" w:hAnsi="宋体" w:eastAsia="仿宋_GB2312" w:cs="宋体"/>
                <w:sz w:val="18"/>
                <w:szCs w:val="18"/>
              </w:rPr>
            </w:pPr>
            <w:r>
              <w:rPr>
                <w:rFonts w:hint="eastAsia" w:ascii="仿宋_GB2312" w:eastAsia="仿宋_GB2312"/>
                <w:sz w:val="18"/>
                <w:szCs w:val="18"/>
              </w:rPr>
              <w:t>《老年人生活补贴发放表》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补贴发放精准率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实际发放补贴金额占补贴总金额的比例</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补贴发放率每下降5%，减质量分值5%，发放比率低于60%得0分。</w:t>
            </w:r>
          </w:p>
        </w:tc>
        <w:tc>
          <w:tcPr>
            <w:tcW w:w="513" w:type="dxa"/>
            <w:vAlign w:val="center"/>
          </w:tcPr>
          <w:p>
            <w:pPr>
              <w:widowControl/>
              <w:spacing w:line="240" w:lineRule="exact"/>
              <w:jc w:val="center"/>
              <w:rPr>
                <w:rFonts w:eastAsia="仿宋_GB2312"/>
                <w:kern w:val="0"/>
                <w:szCs w:val="21"/>
              </w:rPr>
            </w:pPr>
            <w:r>
              <w:rPr>
                <w:rFonts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tcPr>
          <w:p>
            <w:pPr>
              <w:widowControl/>
              <w:spacing w:line="240" w:lineRule="exact"/>
              <w:jc w:val="center"/>
              <w:rPr>
                <w:rFonts w:eastAsia="仿宋_GB2312"/>
                <w:kern w:val="0"/>
                <w:szCs w:val="21"/>
              </w:rPr>
            </w:pPr>
            <w:r>
              <w:rPr>
                <w:rFonts w:hint="eastAsia" w:eastAsia="仿宋_GB2312"/>
                <w:kern w:val="0"/>
                <w:szCs w:val="21"/>
              </w:rPr>
              <w:t>《大厂回族自治县人民政府办公室关于财政支持社区居家养老服务发展的实施意见》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sz w:val="18"/>
                <w:szCs w:val="18"/>
              </w:rPr>
              <w:t>结案率</w:t>
            </w:r>
          </w:p>
        </w:tc>
        <w:tc>
          <w:tcPr>
            <w:tcW w:w="2126" w:type="dxa"/>
            <w:vAlign w:val="center"/>
          </w:tcPr>
          <w:p>
            <w:pPr>
              <w:widowControl/>
              <w:spacing w:line="240" w:lineRule="exact"/>
              <w:jc w:val="center"/>
              <w:rPr>
                <w:rFonts w:eastAsia="仿宋_GB2312"/>
                <w:kern w:val="0"/>
                <w:szCs w:val="21"/>
              </w:rPr>
            </w:pPr>
            <w:r>
              <w:rPr>
                <w:rFonts w:hint="eastAsia"/>
                <w:sz w:val="18"/>
                <w:szCs w:val="18"/>
              </w:rPr>
              <w:t>结案件数占案件总数百分比</w:t>
            </w:r>
          </w:p>
        </w:tc>
        <w:tc>
          <w:tcPr>
            <w:tcW w:w="2280" w:type="dxa"/>
            <w:vAlign w:val="center"/>
          </w:tcPr>
          <w:p>
            <w:pPr>
              <w:widowControl/>
              <w:spacing w:line="240" w:lineRule="exact"/>
              <w:jc w:val="center"/>
              <w:rPr>
                <w:rFonts w:eastAsia="仿宋_GB2312"/>
                <w:kern w:val="0"/>
                <w:szCs w:val="21"/>
              </w:rPr>
            </w:pPr>
            <w:r>
              <w:rPr>
                <w:rFonts w:hint="eastAsia"/>
                <w:color w:val="000000"/>
                <w:sz w:val="18"/>
                <w:szCs w:val="18"/>
              </w:rPr>
              <w:t>每减少10%结案率，减少质量分值10%，减少超过30%得0分</w:t>
            </w:r>
          </w:p>
        </w:tc>
        <w:tc>
          <w:tcPr>
            <w:tcW w:w="513" w:type="dxa"/>
            <w:vAlign w:val="center"/>
          </w:tcPr>
          <w:p>
            <w:pPr>
              <w:widowControl/>
              <w:spacing w:line="240" w:lineRule="exact"/>
              <w:jc w:val="center"/>
              <w:rPr>
                <w:rFonts w:eastAsia="仿宋_GB2312"/>
                <w:kern w:val="0"/>
                <w:szCs w:val="21"/>
              </w:rPr>
            </w:pPr>
            <w:r>
              <w:rPr>
                <w:rFonts w:hint="eastAsia"/>
                <w:sz w:val="18"/>
                <w:szCs w:val="18"/>
              </w:rPr>
              <w:t>=</w:t>
            </w:r>
          </w:p>
        </w:tc>
        <w:tc>
          <w:tcPr>
            <w:tcW w:w="600" w:type="dxa"/>
            <w:vAlign w:val="center"/>
          </w:tcPr>
          <w:p>
            <w:pPr>
              <w:widowControl/>
              <w:spacing w:line="240" w:lineRule="exact"/>
              <w:jc w:val="center"/>
              <w:rPr>
                <w:rFonts w:eastAsia="仿宋_GB2312"/>
                <w:kern w:val="0"/>
                <w:szCs w:val="21"/>
              </w:rPr>
            </w:pPr>
            <w:r>
              <w:rPr>
                <w:rFonts w:hint="eastAsia"/>
                <w:sz w:val="18"/>
                <w:szCs w:val="18"/>
              </w:rPr>
              <w:t>100</w:t>
            </w:r>
          </w:p>
        </w:tc>
        <w:tc>
          <w:tcPr>
            <w:tcW w:w="426" w:type="dxa"/>
            <w:vAlign w:val="center"/>
          </w:tcPr>
          <w:p>
            <w:pPr>
              <w:widowControl/>
              <w:spacing w:line="240" w:lineRule="exact"/>
              <w:jc w:val="center"/>
              <w:rPr>
                <w:rFonts w:eastAsia="仿宋_GB2312"/>
                <w:kern w:val="0"/>
                <w:szCs w:val="21"/>
              </w:rPr>
            </w:pPr>
            <w:r>
              <w:rPr>
                <w:rFonts w:hint="eastAsia"/>
                <w:sz w:val="18"/>
                <w:szCs w:val="18"/>
              </w:rPr>
              <w:t>%</w:t>
            </w:r>
          </w:p>
        </w:tc>
        <w:tc>
          <w:tcPr>
            <w:tcW w:w="1360" w:type="dxa"/>
            <w:vAlign w:val="center"/>
          </w:tcPr>
          <w:p>
            <w:pPr>
              <w:widowControl/>
              <w:spacing w:line="240" w:lineRule="exact"/>
              <w:jc w:val="center"/>
              <w:rPr>
                <w:rFonts w:eastAsia="仿宋_GB2312"/>
                <w:kern w:val="0"/>
                <w:szCs w:val="21"/>
              </w:rPr>
            </w:pPr>
            <w:r>
              <w:rPr>
                <w:rFonts w:hint="eastAsia"/>
                <w:sz w:val="18"/>
                <w:szCs w:val="18"/>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意见采纳率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有效解决问题的数量占问题总数的比率</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每减少指标值的10%，扣该指标分值的10%，完成率低于60%得0分。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95</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实际情况</w:t>
            </w:r>
          </w:p>
        </w:tc>
      </w:tr>
      <w:tr>
        <w:tblPrEx>
          <w:tblCellMar>
            <w:top w:w="0" w:type="dxa"/>
            <w:left w:w="11" w:type="dxa"/>
            <w:bottom w:w="0" w:type="dxa"/>
            <w:right w:w="11" w:type="dxa"/>
          </w:tblCellMar>
        </w:tblPrEx>
        <w:trPr>
          <w:trHeight w:val="688" w:hRule="atLeast"/>
          <w:jc w:val="center"/>
        </w:trPr>
        <w:tc>
          <w:tcPr>
            <w:tcW w:w="544" w:type="dxa"/>
            <w:vMerge w:val="continue"/>
            <w:vAlign w:val="center"/>
          </w:tcPr>
          <w:p>
            <w:pPr>
              <w:spacing w:line="240" w:lineRule="exact"/>
              <w:rPr>
                <w:szCs w:val="21"/>
              </w:rPr>
            </w:pPr>
          </w:p>
        </w:tc>
        <w:tc>
          <w:tcPr>
            <w:tcW w:w="698" w:type="dxa"/>
            <w:vMerge w:val="restart"/>
            <w:vAlign w:val="center"/>
          </w:tcPr>
          <w:p>
            <w:pPr>
              <w:widowControl/>
              <w:adjustRightInd w:val="0"/>
              <w:snapToGrid w:val="0"/>
              <w:spacing w:line="240" w:lineRule="exact"/>
              <w:jc w:val="center"/>
              <w:rPr>
                <w:rFonts w:eastAsia="仿宋_GB2312"/>
                <w:kern w:val="0"/>
                <w:szCs w:val="21"/>
              </w:rPr>
            </w:pPr>
            <w:r>
              <w:rPr>
                <w:rFonts w:eastAsia="仿宋_GB2312"/>
                <w:kern w:val="0"/>
                <w:szCs w:val="21"/>
              </w:rPr>
              <w:t>时效</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补助发放及时率</w:t>
            </w:r>
          </w:p>
        </w:tc>
        <w:tc>
          <w:tcPr>
            <w:tcW w:w="2126" w:type="dxa"/>
            <w:vAlign w:val="center"/>
          </w:tcPr>
          <w:p>
            <w:pPr>
              <w:widowControl/>
              <w:spacing w:line="240" w:lineRule="exact"/>
              <w:rPr>
                <w:rFonts w:eastAsia="仿宋_GB2312"/>
                <w:kern w:val="0"/>
                <w:szCs w:val="21"/>
              </w:rPr>
            </w:pPr>
            <w:r>
              <w:rPr>
                <w:rFonts w:hint="eastAsia" w:eastAsia="仿宋_GB2312"/>
                <w:kern w:val="0"/>
                <w:szCs w:val="21"/>
              </w:rPr>
              <w:t>每延迟发放一天，扣时效分10%，延迟30天不得分</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补助发放及时率</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3</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个月</w:t>
            </w:r>
          </w:p>
        </w:tc>
        <w:tc>
          <w:tcPr>
            <w:tcW w:w="1360" w:type="dxa"/>
            <w:vAlign w:val="center"/>
          </w:tcPr>
          <w:p>
            <w:pPr>
              <w:widowControl/>
              <w:adjustRightInd w:val="0"/>
              <w:snapToGrid w:val="0"/>
              <w:spacing w:line="240" w:lineRule="exact"/>
              <w:jc w:val="center"/>
              <w:rPr>
                <w:rFonts w:eastAsia="仿宋_GB2312"/>
                <w:kern w:val="0"/>
                <w:szCs w:val="21"/>
              </w:rPr>
            </w:pPr>
            <w:r>
              <w:rPr>
                <w:rFonts w:hint="eastAsia" w:eastAsia="仿宋_GB2312"/>
                <w:kern w:val="0"/>
                <w:szCs w:val="21"/>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资金拨付时间</w:t>
            </w:r>
          </w:p>
        </w:tc>
        <w:tc>
          <w:tcPr>
            <w:tcW w:w="2126" w:type="dxa"/>
            <w:vAlign w:val="center"/>
          </w:tcPr>
          <w:p>
            <w:pPr>
              <w:widowControl/>
              <w:spacing w:line="240" w:lineRule="exact"/>
              <w:rPr>
                <w:rFonts w:eastAsia="仿宋_GB2312"/>
                <w:kern w:val="0"/>
                <w:szCs w:val="21"/>
              </w:rPr>
            </w:pPr>
            <w:r>
              <w:rPr>
                <w:rFonts w:hint="eastAsia" w:eastAsia="仿宋_GB2312"/>
                <w:kern w:val="0"/>
                <w:szCs w:val="21"/>
              </w:rPr>
              <w:t>每延期一个月减时效分值1%，延期超过50%得0分</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及时拨付，确保医保报销平稳运行</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12</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个月</w:t>
            </w:r>
          </w:p>
        </w:tc>
        <w:tc>
          <w:tcPr>
            <w:tcW w:w="1360" w:type="dxa"/>
            <w:vAlign w:val="center"/>
          </w:tcPr>
          <w:p>
            <w:pPr>
              <w:widowControl/>
              <w:adjustRightInd w:val="0"/>
              <w:snapToGrid w:val="0"/>
              <w:spacing w:line="240" w:lineRule="exact"/>
              <w:jc w:val="center"/>
              <w:rPr>
                <w:rFonts w:eastAsia="仿宋_GB2312"/>
                <w:kern w:val="0"/>
                <w:szCs w:val="21"/>
              </w:rPr>
            </w:pPr>
            <w:r>
              <w:rPr>
                <w:rFonts w:hint="eastAsia" w:eastAsia="仿宋_GB2312"/>
                <w:kern w:val="0"/>
                <w:szCs w:val="21"/>
              </w:rPr>
              <w:t>2021年拨付时间为11月底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完工及时率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按规定时间完工情况</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每延期1个月，指标值减少10%，低于60%以下不得分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故障维修时间</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每次排除故障的时长</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每增加1个小时减时效分值5%，延期超过12小时得0分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小时</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206" w:hRule="atLeast"/>
          <w:jc w:val="center"/>
        </w:trPr>
        <w:tc>
          <w:tcPr>
            <w:tcW w:w="544" w:type="dxa"/>
            <w:vMerge w:val="continue"/>
            <w:vAlign w:val="center"/>
          </w:tcPr>
          <w:p>
            <w:pPr>
              <w:spacing w:line="240" w:lineRule="exact"/>
              <w:rPr>
                <w:szCs w:val="21"/>
              </w:rPr>
            </w:pPr>
          </w:p>
        </w:tc>
        <w:tc>
          <w:tcPr>
            <w:tcW w:w="698" w:type="dxa"/>
            <w:vMerge w:val="restart"/>
            <w:vAlign w:val="center"/>
          </w:tcPr>
          <w:p>
            <w:pPr>
              <w:widowControl/>
              <w:adjustRightInd w:val="0"/>
              <w:snapToGrid w:val="0"/>
              <w:spacing w:line="240" w:lineRule="exact"/>
              <w:jc w:val="center"/>
              <w:rPr>
                <w:rFonts w:eastAsia="仿宋_GB2312"/>
                <w:color w:val="0000FF"/>
                <w:kern w:val="0"/>
                <w:szCs w:val="21"/>
              </w:rPr>
            </w:pPr>
            <w:r>
              <w:rPr>
                <w:rFonts w:eastAsia="仿宋_GB2312"/>
                <w:kern w:val="0"/>
                <w:szCs w:val="21"/>
              </w:rPr>
              <w:t>成本</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补助资金单位成本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经济困难的高龄、失能老人养老服务补贴发放人均补助资金月成本</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按标准发放得100分，否则为0分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廊坊市财政局、民政局关于转发《河北省民政厅、河北省财政厅关于做好省级养老服务体系建设资金申请和发放工作的通知》（廊民【2018】61号）文件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569"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基础养老金人均成本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基础养老金提高到每人每月标准</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按标准发放得100分，否则为0分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181</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元/人/月</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关于城乡居民养老保险基础养老金提标所需资金纳入2022年预算的请示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53"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20"/>
                <w:szCs w:val="20"/>
              </w:rPr>
              <w:t>每户发放单位成本</w:t>
            </w:r>
          </w:p>
        </w:tc>
        <w:tc>
          <w:tcPr>
            <w:tcW w:w="2126" w:type="dxa"/>
            <w:vAlign w:val="center"/>
          </w:tcPr>
          <w:p>
            <w:pPr>
              <w:widowControl/>
              <w:spacing w:line="240" w:lineRule="exact"/>
              <w:jc w:val="center"/>
              <w:rPr>
                <w:rFonts w:eastAsia="仿宋_GB2312"/>
                <w:kern w:val="0"/>
                <w:szCs w:val="21"/>
              </w:rPr>
            </w:pPr>
            <w:r>
              <w:rPr>
                <w:rFonts w:hint="eastAsia" w:ascii="仿宋_GB2312" w:eastAsia="仿宋_GB2312"/>
              </w:rPr>
              <w:t>低保、特困、孤儿春节慰问发放资金的单位成本</w:t>
            </w:r>
          </w:p>
        </w:tc>
        <w:tc>
          <w:tcPr>
            <w:tcW w:w="2280" w:type="dxa"/>
          </w:tcPr>
          <w:p>
            <w:pPr>
              <w:widowControl/>
              <w:spacing w:line="240" w:lineRule="exact"/>
              <w:jc w:val="center"/>
              <w:rPr>
                <w:rFonts w:eastAsia="仿宋_GB2312"/>
                <w:kern w:val="0"/>
                <w:szCs w:val="21"/>
              </w:rPr>
            </w:pPr>
            <w:r>
              <w:rPr>
                <w:rFonts w:hint="eastAsia"/>
                <w:color w:val="000000"/>
                <w:sz w:val="20"/>
                <w:szCs w:val="20"/>
              </w:rPr>
              <w:t>按标准发放得100分，否则0分</w:t>
            </w:r>
          </w:p>
        </w:tc>
        <w:tc>
          <w:tcPr>
            <w:tcW w:w="513" w:type="dxa"/>
            <w:vAlign w:val="center"/>
          </w:tcPr>
          <w:p>
            <w:pPr>
              <w:widowControl/>
              <w:spacing w:line="240" w:lineRule="exact"/>
              <w:jc w:val="center"/>
              <w:rPr>
                <w:rFonts w:eastAsia="仿宋_GB2312"/>
                <w:kern w:val="0"/>
                <w:szCs w:val="21"/>
              </w:rPr>
            </w:pPr>
            <w:r>
              <w:rPr>
                <w:rFonts w:hint="eastAsia"/>
                <w:sz w:val="20"/>
                <w:szCs w:val="20"/>
              </w:rPr>
              <w:t>=</w:t>
            </w:r>
          </w:p>
        </w:tc>
        <w:tc>
          <w:tcPr>
            <w:tcW w:w="600" w:type="dxa"/>
            <w:vAlign w:val="center"/>
          </w:tcPr>
          <w:p>
            <w:pPr>
              <w:widowControl/>
              <w:spacing w:line="240" w:lineRule="exact"/>
              <w:jc w:val="center"/>
              <w:rPr>
                <w:rFonts w:eastAsia="仿宋_GB2312"/>
                <w:kern w:val="0"/>
                <w:szCs w:val="21"/>
              </w:rPr>
            </w:pPr>
            <w:r>
              <w:rPr>
                <w:rFonts w:hint="eastAsia"/>
                <w:sz w:val="20"/>
                <w:szCs w:val="20"/>
              </w:rPr>
              <w:t>0.1</w:t>
            </w:r>
          </w:p>
        </w:tc>
        <w:tc>
          <w:tcPr>
            <w:tcW w:w="426" w:type="dxa"/>
            <w:vAlign w:val="center"/>
          </w:tcPr>
          <w:p>
            <w:pPr>
              <w:widowControl/>
              <w:spacing w:line="240" w:lineRule="exact"/>
              <w:jc w:val="center"/>
              <w:rPr>
                <w:rFonts w:eastAsia="仿宋_GB2312"/>
                <w:kern w:val="0"/>
                <w:szCs w:val="21"/>
              </w:rPr>
            </w:pPr>
            <w:r>
              <w:rPr>
                <w:rFonts w:hint="eastAsia"/>
                <w:sz w:val="20"/>
                <w:szCs w:val="20"/>
              </w:rPr>
              <w:t>万元/户</w:t>
            </w:r>
          </w:p>
        </w:tc>
        <w:tc>
          <w:tcPr>
            <w:tcW w:w="1360" w:type="dxa"/>
            <w:vAlign w:val="center"/>
          </w:tcPr>
          <w:p>
            <w:pPr>
              <w:widowControl/>
              <w:spacing w:line="240" w:lineRule="exact"/>
              <w:jc w:val="center"/>
              <w:rPr>
                <w:rFonts w:eastAsia="仿宋_GB2312"/>
                <w:kern w:val="0"/>
                <w:szCs w:val="21"/>
              </w:rPr>
            </w:pPr>
            <w:r>
              <w:rPr>
                <w:rFonts w:hint="eastAsia"/>
                <w:sz w:val="20"/>
                <w:szCs w:val="20"/>
              </w:rPr>
              <w:t>依据2021年县委、县政府春节慰问方案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29"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单位成本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中心敬老院平均每平米绿化成本</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控制在预算范围内得100分，超出预算得0分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6.25</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元/平方米</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75"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单位成本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每具居民遗体补贴额</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按标准发放得100分，否则为0分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1130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元/具</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6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单位成本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消防管网改造单位成本</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控制在预算范围内得100分，超出预算得0分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137</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元/米</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工程预算书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6"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月平均成本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法律顾问的月平均劳务成本</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月均劳务成本每偏离指标值1%，减成本分值10%，偏离超过10%得0分。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833.33</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双方签订合同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Merge w:val="continue"/>
            <w:vAlign w:val="center"/>
          </w:tcPr>
          <w:p>
            <w:pPr>
              <w:spacing w:line="240" w:lineRule="exact"/>
              <w:rPr>
                <w:szCs w:val="21"/>
              </w:rPr>
            </w:pPr>
          </w:p>
        </w:tc>
        <w:tc>
          <w:tcPr>
            <w:tcW w:w="698" w:type="dxa"/>
            <w:vMerge w:val="restart"/>
            <w:vAlign w:val="center"/>
          </w:tcPr>
          <w:p>
            <w:pPr>
              <w:widowControl/>
              <w:adjustRightInd w:val="0"/>
              <w:snapToGrid w:val="0"/>
              <w:spacing w:line="240" w:lineRule="exact"/>
              <w:jc w:val="center"/>
              <w:rPr>
                <w:rFonts w:eastAsia="仿宋_GB2312"/>
                <w:kern w:val="0"/>
                <w:szCs w:val="21"/>
              </w:rPr>
            </w:pPr>
            <w:r>
              <w:rPr>
                <w:rFonts w:eastAsia="仿宋_GB2312"/>
                <w:kern w:val="0"/>
                <w:szCs w:val="21"/>
              </w:rPr>
              <w:t>社会效益</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安全事故发生件数</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因焚烧等不文明祭祀方式发生的火灾等安全事故数</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每增加1起，指标值减少5%，60%以下不得分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eastAsia="仿宋_GB2312"/>
                <w:kern w:val="0"/>
                <w:szCs w:val="21"/>
              </w:rPr>
              <w:t>5</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起</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调研数据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应保尽保率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实际发放补贴人数与应保障人员的比例</w:t>
            </w:r>
          </w:p>
        </w:tc>
        <w:tc>
          <w:tcPr>
            <w:tcW w:w="2280" w:type="dxa"/>
          </w:tcPr>
          <w:p>
            <w:pPr>
              <w:widowControl/>
              <w:spacing w:line="240" w:lineRule="exact"/>
              <w:jc w:val="center"/>
              <w:rPr>
                <w:rFonts w:eastAsia="仿宋_GB2312"/>
                <w:kern w:val="0"/>
                <w:szCs w:val="21"/>
              </w:rPr>
            </w:pPr>
            <w:r>
              <w:rPr>
                <w:rFonts w:hint="eastAsia" w:eastAsia="仿宋_GB2312"/>
                <w:kern w:val="0"/>
                <w:szCs w:val="21"/>
              </w:rPr>
              <w:t>100%为100分，否则为0分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投诉率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服务对象对服务质量不满意情况</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投诉率每大于服务人数的5%，得指标值减少5%。低于60%得0分</w:t>
            </w:r>
          </w:p>
        </w:tc>
        <w:tc>
          <w:tcPr>
            <w:tcW w:w="513" w:type="dxa"/>
            <w:vAlign w:val="center"/>
          </w:tcPr>
          <w:p>
            <w:pPr>
              <w:widowControl/>
              <w:spacing w:line="240" w:lineRule="exact"/>
              <w:jc w:val="center"/>
              <w:rPr>
                <w:rFonts w:eastAsia="仿宋_GB2312"/>
                <w:kern w:val="0"/>
                <w:szCs w:val="21"/>
              </w:rPr>
            </w:pPr>
            <w:r>
              <w:rPr>
                <w:rFonts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eastAsia="仿宋_GB2312"/>
                <w:kern w:val="0"/>
                <w:szCs w:val="21"/>
              </w:rPr>
              <w:t>0</w:t>
            </w:r>
          </w:p>
        </w:tc>
        <w:tc>
          <w:tcPr>
            <w:tcW w:w="426" w:type="dxa"/>
            <w:vAlign w:val="center"/>
          </w:tcPr>
          <w:p>
            <w:pPr>
              <w:widowControl/>
              <w:spacing w:line="240" w:lineRule="exact"/>
              <w:jc w:val="center"/>
              <w:rPr>
                <w:rFonts w:eastAsia="仿宋_GB2312"/>
                <w:kern w:val="0"/>
                <w:szCs w:val="21"/>
              </w:rPr>
            </w:pPr>
            <w:r>
              <w:rPr>
                <w:rFonts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20"/>
                <w:szCs w:val="20"/>
              </w:rPr>
              <w:t>增加被保障人群过节费</w:t>
            </w:r>
          </w:p>
        </w:tc>
        <w:tc>
          <w:tcPr>
            <w:tcW w:w="2126" w:type="dxa"/>
            <w:vAlign w:val="center"/>
          </w:tcPr>
          <w:p>
            <w:pPr>
              <w:widowControl/>
              <w:spacing w:line="240" w:lineRule="exact"/>
              <w:jc w:val="center"/>
              <w:rPr>
                <w:rFonts w:eastAsia="仿宋_GB2312"/>
                <w:kern w:val="0"/>
                <w:szCs w:val="21"/>
              </w:rPr>
            </w:pPr>
            <w:r>
              <w:rPr>
                <w:rFonts w:hint="eastAsia" w:ascii="仿宋_GB2312" w:eastAsia="仿宋_GB2312"/>
              </w:rPr>
              <w:t>增加低保、特困、孤儿等人员春节期间可支配的费用金额</w:t>
            </w:r>
          </w:p>
        </w:tc>
        <w:tc>
          <w:tcPr>
            <w:tcW w:w="2280" w:type="dxa"/>
            <w:vAlign w:val="center"/>
          </w:tcPr>
          <w:p>
            <w:pPr>
              <w:widowControl/>
              <w:spacing w:line="240" w:lineRule="exact"/>
              <w:jc w:val="center"/>
              <w:rPr>
                <w:rFonts w:eastAsia="仿宋_GB2312"/>
                <w:kern w:val="0"/>
                <w:szCs w:val="21"/>
              </w:rPr>
            </w:pPr>
            <w:r>
              <w:rPr>
                <w:rFonts w:hint="eastAsia"/>
                <w:color w:val="000000"/>
                <w:sz w:val="20"/>
                <w:szCs w:val="20"/>
              </w:rPr>
              <w:t>增加得100分，否则为0分</w:t>
            </w:r>
          </w:p>
        </w:tc>
        <w:tc>
          <w:tcPr>
            <w:tcW w:w="513" w:type="dxa"/>
            <w:vAlign w:val="center"/>
          </w:tcPr>
          <w:p>
            <w:pPr>
              <w:widowControl/>
              <w:spacing w:line="240" w:lineRule="exact"/>
              <w:jc w:val="center"/>
              <w:rPr>
                <w:rFonts w:eastAsia="仿宋_GB2312"/>
                <w:kern w:val="0"/>
                <w:szCs w:val="21"/>
              </w:rPr>
            </w:pPr>
            <w:r>
              <w:rPr>
                <w:rFonts w:hint="eastAsia"/>
                <w:sz w:val="20"/>
                <w:szCs w:val="20"/>
              </w:rPr>
              <w:t>=</w:t>
            </w:r>
          </w:p>
        </w:tc>
        <w:tc>
          <w:tcPr>
            <w:tcW w:w="600" w:type="dxa"/>
            <w:vAlign w:val="center"/>
          </w:tcPr>
          <w:p>
            <w:pPr>
              <w:widowControl/>
              <w:spacing w:line="240" w:lineRule="exact"/>
              <w:jc w:val="center"/>
              <w:rPr>
                <w:rFonts w:eastAsia="仿宋_GB2312"/>
                <w:kern w:val="0"/>
                <w:szCs w:val="21"/>
              </w:rPr>
            </w:pPr>
            <w:r>
              <w:rPr>
                <w:rFonts w:hint="eastAsia"/>
                <w:sz w:val="20"/>
                <w:szCs w:val="20"/>
              </w:rPr>
              <w:t>0.1</w:t>
            </w:r>
          </w:p>
        </w:tc>
        <w:tc>
          <w:tcPr>
            <w:tcW w:w="426" w:type="dxa"/>
            <w:vAlign w:val="center"/>
          </w:tcPr>
          <w:p>
            <w:pPr>
              <w:widowControl/>
              <w:spacing w:line="240" w:lineRule="exact"/>
              <w:jc w:val="center"/>
              <w:rPr>
                <w:rFonts w:eastAsia="仿宋_GB2312"/>
                <w:kern w:val="0"/>
                <w:szCs w:val="21"/>
              </w:rPr>
            </w:pPr>
            <w:r>
              <w:rPr>
                <w:rFonts w:hint="eastAsia"/>
                <w:sz w:val="20"/>
                <w:szCs w:val="20"/>
              </w:rPr>
              <w:t>万元</w:t>
            </w:r>
          </w:p>
        </w:tc>
        <w:tc>
          <w:tcPr>
            <w:tcW w:w="1360" w:type="dxa"/>
            <w:vAlign w:val="center"/>
          </w:tcPr>
          <w:p>
            <w:pPr>
              <w:widowControl/>
              <w:spacing w:line="240" w:lineRule="exact"/>
              <w:jc w:val="center"/>
              <w:rPr>
                <w:rFonts w:eastAsia="仿宋_GB2312"/>
                <w:kern w:val="0"/>
                <w:szCs w:val="21"/>
              </w:rPr>
            </w:pPr>
            <w:r>
              <w:rPr>
                <w:rFonts w:hint="eastAsia"/>
                <w:sz w:val="20"/>
                <w:szCs w:val="20"/>
              </w:rPr>
              <w:t>付款凭证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20"/>
                <w:szCs w:val="20"/>
              </w:rPr>
              <w:t>增加困难残疾人家庭年收入额</w:t>
            </w:r>
          </w:p>
        </w:tc>
        <w:tc>
          <w:tcPr>
            <w:tcW w:w="2126" w:type="dxa"/>
            <w:vAlign w:val="center"/>
          </w:tcPr>
          <w:p>
            <w:pPr>
              <w:widowControl/>
              <w:spacing w:line="240" w:lineRule="exact"/>
              <w:jc w:val="center"/>
              <w:rPr>
                <w:rFonts w:ascii="仿宋_GB2312" w:eastAsia="仿宋_GB2312"/>
              </w:rPr>
            </w:pPr>
            <w:r>
              <w:rPr>
                <w:rFonts w:hint="eastAsia"/>
                <w:color w:val="000000"/>
                <w:sz w:val="20"/>
                <w:szCs w:val="20"/>
              </w:rPr>
              <w:t>反映困难残疾人家庭年收入情况</w:t>
            </w:r>
          </w:p>
        </w:tc>
        <w:tc>
          <w:tcPr>
            <w:tcW w:w="2280" w:type="dxa"/>
          </w:tcPr>
          <w:p>
            <w:pPr>
              <w:widowControl/>
              <w:spacing w:line="240" w:lineRule="exact"/>
              <w:jc w:val="center"/>
              <w:rPr>
                <w:color w:val="000000"/>
                <w:sz w:val="20"/>
                <w:szCs w:val="20"/>
              </w:rPr>
            </w:pPr>
            <w:r>
              <w:rPr>
                <w:rFonts w:hint="eastAsia"/>
                <w:color w:val="000000"/>
                <w:sz w:val="20"/>
                <w:szCs w:val="20"/>
              </w:rPr>
              <w:t>年收入增加3060元得满分，每减少100元扣指标分值5%，偏离超过10%得0分</w:t>
            </w:r>
          </w:p>
        </w:tc>
        <w:tc>
          <w:tcPr>
            <w:tcW w:w="513" w:type="dxa"/>
            <w:vAlign w:val="center"/>
          </w:tcPr>
          <w:p>
            <w:pPr>
              <w:widowControl/>
              <w:spacing w:line="240" w:lineRule="exact"/>
              <w:jc w:val="center"/>
              <w:rPr>
                <w:sz w:val="20"/>
                <w:szCs w:val="20"/>
              </w:rPr>
            </w:pPr>
            <w:r>
              <w:rPr>
                <w:rFonts w:ascii="Arial" w:hAnsi="Arial" w:cs="Arial"/>
                <w:sz w:val="20"/>
                <w:szCs w:val="20"/>
              </w:rPr>
              <w:t xml:space="preserve"> =</w:t>
            </w:r>
          </w:p>
        </w:tc>
        <w:tc>
          <w:tcPr>
            <w:tcW w:w="600" w:type="dxa"/>
            <w:vAlign w:val="center"/>
          </w:tcPr>
          <w:p>
            <w:pPr>
              <w:widowControl/>
              <w:spacing w:line="240" w:lineRule="exact"/>
              <w:jc w:val="center"/>
              <w:rPr>
                <w:sz w:val="20"/>
                <w:szCs w:val="20"/>
              </w:rPr>
            </w:pPr>
            <w:r>
              <w:rPr>
                <w:rFonts w:hint="eastAsia"/>
                <w:color w:val="000000"/>
                <w:sz w:val="20"/>
                <w:szCs w:val="20"/>
              </w:rPr>
              <w:t>3060</w:t>
            </w:r>
          </w:p>
        </w:tc>
        <w:tc>
          <w:tcPr>
            <w:tcW w:w="426" w:type="dxa"/>
            <w:vAlign w:val="center"/>
          </w:tcPr>
          <w:p>
            <w:pPr>
              <w:widowControl/>
              <w:spacing w:line="240" w:lineRule="exact"/>
              <w:jc w:val="center"/>
              <w:rPr>
                <w:sz w:val="20"/>
                <w:szCs w:val="20"/>
              </w:rPr>
            </w:pPr>
            <w:r>
              <w:rPr>
                <w:rFonts w:hint="eastAsia"/>
                <w:color w:val="000000"/>
                <w:sz w:val="20"/>
                <w:szCs w:val="20"/>
              </w:rPr>
              <w:t>元/人/年</w:t>
            </w:r>
          </w:p>
        </w:tc>
        <w:tc>
          <w:tcPr>
            <w:tcW w:w="1360" w:type="dxa"/>
            <w:vAlign w:val="center"/>
          </w:tcPr>
          <w:p>
            <w:pPr>
              <w:widowControl/>
              <w:spacing w:line="240" w:lineRule="exact"/>
              <w:jc w:val="center"/>
              <w:rPr>
                <w:sz w:val="20"/>
                <w:szCs w:val="20"/>
              </w:rPr>
            </w:pPr>
            <w:r>
              <w:rPr>
                <w:rFonts w:hint="eastAsia"/>
                <w:color w:val="000000"/>
                <w:sz w:val="20"/>
                <w:szCs w:val="20"/>
              </w:rPr>
              <w:t>付款凭证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22"/>
                <w:szCs w:val="22"/>
              </w:rPr>
              <w:t>保障收养程序合法合规</w:t>
            </w:r>
          </w:p>
        </w:tc>
        <w:tc>
          <w:tcPr>
            <w:tcW w:w="2126" w:type="dxa"/>
            <w:vAlign w:val="center"/>
          </w:tcPr>
          <w:p>
            <w:pPr>
              <w:widowControl/>
              <w:spacing w:line="240" w:lineRule="exact"/>
              <w:jc w:val="center"/>
              <w:rPr>
                <w:rFonts w:ascii="仿宋_GB2312" w:eastAsia="仿宋_GB2312"/>
              </w:rPr>
            </w:pPr>
            <w:r>
              <w:rPr>
                <w:rFonts w:hint="eastAsia"/>
                <w:color w:val="000000"/>
                <w:sz w:val="22"/>
                <w:szCs w:val="22"/>
              </w:rPr>
              <w:t>根据法律规定程序进行收养情况</w:t>
            </w:r>
          </w:p>
        </w:tc>
        <w:tc>
          <w:tcPr>
            <w:tcW w:w="2280" w:type="dxa"/>
            <w:vAlign w:val="center"/>
          </w:tcPr>
          <w:p>
            <w:pPr>
              <w:widowControl/>
              <w:spacing w:line="240" w:lineRule="exact"/>
              <w:jc w:val="center"/>
              <w:rPr>
                <w:color w:val="000000"/>
                <w:sz w:val="20"/>
                <w:szCs w:val="20"/>
              </w:rPr>
            </w:pPr>
            <w:r>
              <w:rPr>
                <w:rFonts w:hint="eastAsia"/>
                <w:color w:val="000000"/>
                <w:sz w:val="22"/>
                <w:szCs w:val="22"/>
              </w:rPr>
              <w:t>保障得100分，否则为0分</w:t>
            </w:r>
          </w:p>
        </w:tc>
        <w:tc>
          <w:tcPr>
            <w:tcW w:w="513" w:type="dxa"/>
            <w:vAlign w:val="center"/>
          </w:tcPr>
          <w:p>
            <w:pPr>
              <w:widowControl/>
              <w:spacing w:line="240" w:lineRule="exact"/>
              <w:jc w:val="center"/>
              <w:rPr>
                <w:sz w:val="20"/>
                <w:szCs w:val="20"/>
              </w:rPr>
            </w:pPr>
            <w:r>
              <w:rPr>
                <w:rFonts w:hint="eastAsia"/>
                <w:sz w:val="22"/>
                <w:szCs w:val="22"/>
              </w:rPr>
              <w:t>文字描述</w:t>
            </w:r>
          </w:p>
        </w:tc>
        <w:tc>
          <w:tcPr>
            <w:tcW w:w="600" w:type="dxa"/>
            <w:vAlign w:val="center"/>
          </w:tcPr>
          <w:p>
            <w:pPr>
              <w:widowControl/>
              <w:spacing w:line="240" w:lineRule="exact"/>
              <w:jc w:val="center"/>
              <w:rPr>
                <w:sz w:val="20"/>
                <w:szCs w:val="20"/>
              </w:rPr>
            </w:pPr>
            <w:r>
              <w:rPr>
                <w:rFonts w:hint="eastAsia"/>
                <w:sz w:val="22"/>
                <w:szCs w:val="22"/>
              </w:rPr>
              <w:t>　</w:t>
            </w:r>
          </w:p>
        </w:tc>
        <w:tc>
          <w:tcPr>
            <w:tcW w:w="426" w:type="dxa"/>
            <w:vAlign w:val="center"/>
          </w:tcPr>
          <w:p>
            <w:pPr>
              <w:widowControl/>
              <w:spacing w:line="240" w:lineRule="exact"/>
              <w:jc w:val="center"/>
              <w:rPr>
                <w:sz w:val="20"/>
                <w:szCs w:val="20"/>
              </w:rPr>
            </w:pPr>
            <w:r>
              <w:rPr>
                <w:rFonts w:hint="eastAsia"/>
                <w:sz w:val="22"/>
                <w:szCs w:val="22"/>
              </w:rPr>
              <w:t>保障</w:t>
            </w:r>
          </w:p>
        </w:tc>
        <w:tc>
          <w:tcPr>
            <w:tcW w:w="1360" w:type="dxa"/>
            <w:vAlign w:val="center"/>
          </w:tcPr>
          <w:p>
            <w:pPr>
              <w:widowControl/>
              <w:spacing w:line="240" w:lineRule="exact"/>
              <w:jc w:val="center"/>
              <w:rPr>
                <w:sz w:val="20"/>
                <w:szCs w:val="20"/>
              </w:rPr>
            </w:pPr>
            <w:r>
              <w:rPr>
                <w:rFonts w:hint="eastAsia"/>
                <w:color w:val="000000"/>
                <w:sz w:val="22"/>
                <w:szCs w:val="22"/>
              </w:rPr>
              <w:t>调研数据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18"/>
                <w:szCs w:val="18"/>
              </w:rPr>
              <w:t>城镇登记失业率</w:t>
            </w:r>
          </w:p>
        </w:tc>
        <w:tc>
          <w:tcPr>
            <w:tcW w:w="2126" w:type="dxa"/>
            <w:vAlign w:val="center"/>
          </w:tcPr>
          <w:p>
            <w:pPr>
              <w:widowControl/>
              <w:spacing w:line="240" w:lineRule="exact"/>
              <w:jc w:val="center"/>
              <w:rPr>
                <w:rFonts w:eastAsia="仿宋_GB2312"/>
                <w:kern w:val="0"/>
                <w:szCs w:val="21"/>
              </w:rPr>
            </w:pPr>
            <w:r>
              <w:rPr>
                <w:rFonts w:hint="eastAsia"/>
                <w:sz w:val="18"/>
                <w:szCs w:val="18"/>
              </w:rPr>
              <w:t>保持在年度城镇登记失业率的目标范围内</w:t>
            </w:r>
          </w:p>
        </w:tc>
        <w:tc>
          <w:tcPr>
            <w:tcW w:w="2280" w:type="dxa"/>
            <w:vAlign w:val="center"/>
          </w:tcPr>
          <w:p>
            <w:pPr>
              <w:widowControl/>
              <w:spacing w:line="240" w:lineRule="exact"/>
              <w:jc w:val="center"/>
              <w:rPr>
                <w:rFonts w:eastAsia="仿宋_GB2312"/>
                <w:kern w:val="0"/>
                <w:szCs w:val="21"/>
              </w:rPr>
            </w:pPr>
            <w:r>
              <w:rPr>
                <w:rFonts w:hint="eastAsia"/>
                <w:sz w:val="18"/>
                <w:szCs w:val="18"/>
              </w:rPr>
              <w:t>完成为100分，否则为0分</w:t>
            </w:r>
          </w:p>
        </w:tc>
        <w:tc>
          <w:tcPr>
            <w:tcW w:w="513" w:type="dxa"/>
            <w:vAlign w:val="center"/>
          </w:tcPr>
          <w:p>
            <w:pPr>
              <w:widowControl/>
              <w:spacing w:line="240" w:lineRule="exact"/>
              <w:jc w:val="center"/>
              <w:rPr>
                <w:rFonts w:eastAsia="仿宋_GB2312"/>
                <w:kern w:val="0"/>
                <w:szCs w:val="21"/>
              </w:rPr>
            </w:pPr>
            <w:r>
              <w:rPr>
                <w:rFonts w:hint="eastAsia"/>
                <w:color w:val="000000"/>
                <w:sz w:val="18"/>
                <w:szCs w:val="18"/>
              </w:rPr>
              <w:t>≤</w:t>
            </w:r>
          </w:p>
        </w:tc>
        <w:tc>
          <w:tcPr>
            <w:tcW w:w="600" w:type="dxa"/>
            <w:vAlign w:val="center"/>
          </w:tcPr>
          <w:p>
            <w:pPr>
              <w:widowControl/>
              <w:spacing w:line="240" w:lineRule="exact"/>
              <w:jc w:val="center"/>
              <w:rPr>
                <w:rFonts w:eastAsia="仿宋_GB2312"/>
                <w:kern w:val="0"/>
                <w:szCs w:val="21"/>
              </w:rPr>
            </w:pPr>
            <w:r>
              <w:rPr>
                <w:rFonts w:hint="eastAsia"/>
                <w:sz w:val="18"/>
                <w:szCs w:val="18"/>
              </w:rPr>
              <w:t>4.5</w:t>
            </w:r>
          </w:p>
        </w:tc>
        <w:tc>
          <w:tcPr>
            <w:tcW w:w="426" w:type="dxa"/>
            <w:vAlign w:val="center"/>
          </w:tcPr>
          <w:p>
            <w:pPr>
              <w:widowControl/>
              <w:spacing w:line="240" w:lineRule="exact"/>
              <w:jc w:val="center"/>
              <w:rPr>
                <w:rFonts w:eastAsia="仿宋_GB2312"/>
                <w:kern w:val="0"/>
                <w:szCs w:val="21"/>
              </w:rPr>
            </w:pPr>
            <w:r>
              <w:rPr>
                <w:rFonts w:hint="eastAsia"/>
                <w:sz w:val="18"/>
                <w:szCs w:val="18"/>
              </w:rPr>
              <w:t>％</w:t>
            </w:r>
          </w:p>
        </w:tc>
        <w:tc>
          <w:tcPr>
            <w:tcW w:w="1360" w:type="dxa"/>
            <w:vAlign w:val="center"/>
          </w:tcPr>
          <w:p>
            <w:pPr>
              <w:widowControl/>
              <w:spacing w:line="240" w:lineRule="exact"/>
              <w:jc w:val="center"/>
              <w:rPr>
                <w:rFonts w:eastAsia="仿宋_GB2312"/>
                <w:kern w:val="0"/>
                <w:szCs w:val="21"/>
              </w:rPr>
            </w:pPr>
            <w:r>
              <w:rPr>
                <w:rFonts w:hint="eastAsia"/>
                <w:color w:val="000000"/>
                <w:sz w:val="18"/>
                <w:szCs w:val="18"/>
              </w:rPr>
              <w:t>统计得出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18"/>
                <w:szCs w:val="18"/>
              </w:rPr>
            </w:pPr>
            <w:r>
              <w:rPr>
                <w:rFonts w:hint="eastAsia"/>
                <w:color w:val="000000"/>
                <w:sz w:val="20"/>
                <w:szCs w:val="20"/>
              </w:rPr>
              <w:t>健全社会救助体系</w:t>
            </w:r>
          </w:p>
        </w:tc>
        <w:tc>
          <w:tcPr>
            <w:tcW w:w="2126" w:type="dxa"/>
            <w:vAlign w:val="center"/>
          </w:tcPr>
          <w:p>
            <w:pPr>
              <w:widowControl/>
              <w:spacing w:line="240" w:lineRule="exact"/>
              <w:jc w:val="center"/>
              <w:rPr>
                <w:sz w:val="18"/>
                <w:szCs w:val="18"/>
              </w:rPr>
            </w:pPr>
            <w:r>
              <w:rPr>
                <w:rFonts w:hint="eastAsia"/>
                <w:color w:val="000000"/>
                <w:sz w:val="20"/>
                <w:szCs w:val="20"/>
              </w:rPr>
              <w:t>可有利于社会救助体系健全情况</w:t>
            </w:r>
          </w:p>
        </w:tc>
        <w:tc>
          <w:tcPr>
            <w:tcW w:w="2280" w:type="dxa"/>
            <w:vAlign w:val="center"/>
          </w:tcPr>
          <w:p>
            <w:pPr>
              <w:widowControl/>
              <w:spacing w:line="240" w:lineRule="exact"/>
              <w:jc w:val="center"/>
              <w:rPr>
                <w:sz w:val="18"/>
                <w:szCs w:val="18"/>
              </w:rPr>
            </w:pPr>
            <w:r>
              <w:rPr>
                <w:rFonts w:hint="eastAsia"/>
                <w:color w:val="000000"/>
                <w:sz w:val="20"/>
                <w:szCs w:val="20"/>
              </w:rPr>
              <w:t>健全得100分，否则为0分</w:t>
            </w:r>
          </w:p>
        </w:tc>
        <w:tc>
          <w:tcPr>
            <w:tcW w:w="513" w:type="dxa"/>
            <w:vAlign w:val="center"/>
          </w:tcPr>
          <w:p>
            <w:pPr>
              <w:widowControl/>
              <w:spacing w:line="240" w:lineRule="exact"/>
              <w:jc w:val="center"/>
              <w:rPr>
                <w:color w:val="000000"/>
                <w:sz w:val="18"/>
                <w:szCs w:val="18"/>
              </w:rPr>
            </w:pPr>
            <w:r>
              <w:rPr>
                <w:rFonts w:hint="eastAsia"/>
                <w:sz w:val="20"/>
                <w:szCs w:val="20"/>
              </w:rPr>
              <w:t>文字描述</w:t>
            </w:r>
          </w:p>
        </w:tc>
        <w:tc>
          <w:tcPr>
            <w:tcW w:w="600" w:type="dxa"/>
            <w:vAlign w:val="center"/>
          </w:tcPr>
          <w:p>
            <w:pPr>
              <w:widowControl/>
              <w:spacing w:line="240" w:lineRule="exact"/>
              <w:jc w:val="center"/>
              <w:rPr>
                <w:sz w:val="18"/>
                <w:szCs w:val="18"/>
              </w:rPr>
            </w:pPr>
            <w:r>
              <w:rPr>
                <w:rFonts w:hint="eastAsia"/>
                <w:color w:val="000000"/>
                <w:sz w:val="20"/>
                <w:szCs w:val="20"/>
              </w:rPr>
              <w:t>　</w:t>
            </w:r>
          </w:p>
        </w:tc>
        <w:tc>
          <w:tcPr>
            <w:tcW w:w="426" w:type="dxa"/>
            <w:vAlign w:val="center"/>
          </w:tcPr>
          <w:p>
            <w:pPr>
              <w:widowControl/>
              <w:spacing w:line="240" w:lineRule="exact"/>
              <w:jc w:val="center"/>
              <w:rPr>
                <w:sz w:val="18"/>
                <w:szCs w:val="18"/>
              </w:rPr>
            </w:pPr>
            <w:r>
              <w:rPr>
                <w:rFonts w:hint="eastAsia"/>
                <w:color w:val="000000"/>
                <w:sz w:val="20"/>
                <w:szCs w:val="20"/>
              </w:rPr>
              <w:t>健全</w:t>
            </w:r>
          </w:p>
        </w:tc>
        <w:tc>
          <w:tcPr>
            <w:tcW w:w="1360" w:type="dxa"/>
            <w:vAlign w:val="center"/>
          </w:tcPr>
          <w:p>
            <w:pPr>
              <w:widowControl/>
              <w:spacing w:line="240" w:lineRule="exact"/>
              <w:jc w:val="center"/>
              <w:rPr>
                <w:color w:val="000000"/>
                <w:sz w:val="18"/>
                <w:szCs w:val="18"/>
              </w:rPr>
            </w:pPr>
            <w:r>
              <w:rPr>
                <w:rFonts w:hint="eastAsia"/>
                <w:color w:val="000000"/>
                <w:sz w:val="20"/>
                <w:szCs w:val="20"/>
              </w:rPr>
              <w:t>调研数据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20"/>
                <w:szCs w:val="20"/>
              </w:rPr>
              <w:t>社保基金安全事故率</w:t>
            </w:r>
          </w:p>
        </w:tc>
        <w:tc>
          <w:tcPr>
            <w:tcW w:w="2126" w:type="dxa"/>
            <w:vAlign w:val="center"/>
          </w:tcPr>
          <w:p>
            <w:pPr>
              <w:widowControl/>
              <w:spacing w:line="240" w:lineRule="exact"/>
              <w:jc w:val="center"/>
              <w:rPr>
                <w:color w:val="000000"/>
                <w:sz w:val="20"/>
                <w:szCs w:val="20"/>
              </w:rPr>
            </w:pPr>
            <w:r>
              <w:rPr>
                <w:rFonts w:hint="eastAsia"/>
                <w:color w:val="000000"/>
                <w:sz w:val="20"/>
                <w:szCs w:val="20"/>
              </w:rPr>
              <w:t>反映社保基金安全事故情况</w:t>
            </w:r>
          </w:p>
        </w:tc>
        <w:tc>
          <w:tcPr>
            <w:tcW w:w="2280" w:type="dxa"/>
            <w:vAlign w:val="center"/>
          </w:tcPr>
          <w:p>
            <w:pPr>
              <w:widowControl/>
              <w:spacing w:line="240" w:lineRule="exact"/>
              <w:jc w:val="center"/>
              <w:rPr>
                <w:color w:val="000000"/>
                <w:sz w:val="20"/>
                <w:szCs w:val="20"/>
              </w:rPr>
            </w:pPr>
            <w:r>
              <w:rPr>
                <w:rFonts w:hint="eastAsia"/>
                <w:color w:val="000000"/>
                <w:sz w:val="20"/>
                <w:szCs w:val="20"/>
              </w:rPr>
              <w:t>无事故发生得满分，发生1件及以上为0分</w:t>
            </w:r>
          </w:p>
        </w:tc>
        <w:tc>
          <w:tcPr>
            <w:tcW w:w="513" w:type="dxa"/>
            <w:vAlign w:val="center"/>
          </w:tcPr>
          <w:p>
            <w:pPr>
              <w:widowControl/>
              <w:spacing w:line="240" w:lineRule="exact"/>
              <w:jc w:val="center"/>
              <w:rPr>
                <w:sz w:val="20"/>
                <w:szCs w:val="20"/>
              </w:rPr>
            </w:pPr>
            <w:r>
              <w:rPr>
                <w:rFonts w:hint="eastAsia"/>
                <w:sz w:val="20"/>
                <w:szCs w:val="20"/>
              </w:rPr>
              <w:t>=</w:t>
            </w:r>
          </w:p>
        </w:tc>
        <w:tc>
          <w:tcPr>
            <w:tcW w:w="600" w:type="dxa"/>
            <w:vAlign w:val="center"/>
          </w:tcPr>
          <w:p>
            <w:pPr>
              <w:widowControl/>
              <w:spacing w:line="240" w:lineRule="exact"/>
              <w:jc w:val="center"/>
              <w:rPr>
                <w:color w:val="000000"/>
                <w:sz w:val="20"/>
                <w:szCs w:val="20"/>
              </w:rPr>
            </w:pPr>
            <w:r>
              <w:rPr>
                <w:rFonts w:hint="eastAsia" w:ascii="Arial" w:hAnsi="Arial" w:cs="Arial"/>
                <w:sz w:val="20"/>
                <w:szCs w:val="20"/>
              </w:rPr>
              <w:t>0</w:t>
            </w:r>
          </w:p>
        </w:tc>
        <w:tc>
          <w:tcPr>
            <w:tcW w:w="426" w:type="dxa"/>
            <w:vAlign w:val="center"/>
          </w:tcPr>
          <w:p>
            <w:pPr>
              <w:widowControl/>
              <w:spacing w:line="240" w:lineRule="exact"/>
              <w:jc w:val="center"/>
              <w:rPr>
                <w:color w:val="000000"/>
                <w:sz w:val="20"/>
                <w:szCs w:val="20"/>
              </w:rPr>
            </w:pPr>
            <w:r>
              <w:rPr>
                <w:rFonts w:hint="eastAsia" w:ascii="Arial" w:hAnsi="Arial" w:cs="Arial"/>
                <w:sz w:val="20"/>
                <w:szCs w:val="20"/>
              </w:rPr>
              <w:t>%</w:t>
            </w:r>
          </w:p>
        </w:tc>
        <w:tc>
          <w:tcPr>
            <w:tcW w:w="1360" w:type="dxa"/>
            <w:vAlign w:val="center"/>
          </w:tcPr>
          <w:p>
            <w:pPr>
              <w:widowControl/>
              <w:spacing w:line="240" w:lineRule="exact"/>
              <w:jc w:val="center"/>
              <w:rPr>
                <w:color w:val="000000"/>
                <w:sz w:val="20"/>
                <w:szCs w:val="20"/>
              </w:rPr>
            </w:pPr>
            <w:r>
              <w:rPr>
                <w:rFonts w:hint="eastAsia" w:ascii="仿宋_GB2312" w:eastAsia="仿宋_GB2312"/>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18"/>
                <w:szCs w:val="18"/>
              </w:rPr>
              <w:t>参与仲裁人数</w:t>
            </w:r>
          </w:p>
        </w:tc>
        <w:tc>
          <w:tcPr>
            <w:tcW w:w="2126" w:type="dxa"/>
            <w:vAlign w:val="center"/>
          </w:tcPr>
          <w:p>
            <w:pPr>
              <w:widowControl/>
              <w:spacing w:line="240" w:lineRule="exact"/>
              <w:jc w:val="center"/>
              <w:rPr>
                <w:color w:val="000000"/>
                <w:sz w:val="20"/>
                <w:szCs w:val="20"/>
              </w:rPr>
            </w:pPr>
            <w:r>
              <w:rPr>
                <w:rFonts w:hint="eastAsia"/>
                <w:color w:val="000000"/>
                <w:sz w:val="18"/>
                <w:szCs w:val="18"/>
              </w:rPr>
              <w:t>兼职仲裁员审理案件受益人数</w:t>
            </w:r>
          </w:p>
        </w:tc>
        <w:tc>
          <w:tcPr>
            <w:tcW w:w="2280" w:type="dxa"/>
            <w:vAlign w:val="center"/>
          </w:tcPr>
          <w:p>
            <w:pPr>
              <w:widowControl/>
              <w:spacing w:line="240" w:lineRule="exact"/>
              <w:jc w:val="center"/>
              <w:rPr>
                <w:color w:val="000000"/>
                <w:sz w:val="20"/>
                <w:szCs w:val="20"/>
              </w:rPr>
            </w:pPr>
            <w:r>
              <w:rPr>
                <w:rFonts w:hint="eastAsia"/>
                <w:color w:val="000000"/>
                <w:sz w:val="18"/>
                <w:szCs w:val="18"/>
              </w:rPr>
              <w:t>每少2人受益人数，减数量分值10%，数量少于46人得0分。</w:t>
            </w:r>
          </w:p>
        </w:tc>
        <w:tc>
          <w:tcPr>
            <w:tcW w:w="513" w:type="dxa"/>
            <w:vAlign w:val="center"/>
          </w:tcPr>
          <w:p>
            <w:pPr>
              <w:widowControl/>
              <w:spacing w:line="240" w:lineRule="exact"/>
              <w:jc w:val="center"/>
              <w:rPr>
                <w:sz w:val="20"/>
                <w:szCs w:val="20"/>
              </w:rPr>
            </w:pPr>
            <w:r>
              <w:rPr>
                <w:rFonts w:hint="eastAsia"/>
                <w:sz w:val="18"/>
                <w:szCs w:val="18"/>
              </w:rPr>
              <w:t>≥</w:t>
            </w:r>
          </w:p>
        </w:tc>
        <w:tc>
          <w:tcPr>
            <w:tcW w:w="600" w:type="dxa"/>
            <w:vAlign w:val="center"/>
          </w:tcPr>
          <w:p>
            <w:pPr>
              <w:widowControl/>
              <w:spacing w:line="240" w:lineRule="exact"/>
              <w:jc w:val="center"/>
              <w:rPr>
                <w:color w:val="000000"/>
                <w:sz w:val="20"/>
                <w:szCs w:val="20"/>
              </w:rPr>
            </w:pPr>
            <w:r>
              <w:rPr>
                <w:rFonts w:hint="eastAsia"/>
                <w:color w:val="000000"/>
                <w:sz w:val="18"/>
                <w:szCs w:val="18"/>
              </w:rPr>
              <w:t>66</w:t>
            </w:r>
          </w:p>
        </w:tc>
        <w:tc>
          <w:tcPr>
            <w:tcW w:w="426" w:type="dxa"/>
            <w:vAlign w:val="center"/>
          </w:tcPr>
          <w:p>
            <w:pPr>
              <w:widowControl/>
              <w:spacing w:line="240" w:lineRule="exact"/>
              <w:jc w:val="center"/>
              <w:rPr>
                <w:color w:val="000000"/>
                <w:sz w:val="20"/>
                <w:szCs w:val="20"/>
              </w:rPr>
            </w:pPr>
            <w:r>
              <w:rPr>
                <w:rFonts w:hint="eastAsia"/>
                <w:sz w:val="18"/>
                <w:szCs w:val="18"/>
              </w:rPr>
              <w:t>人</w:t>
            </w:r>
          </w:p>
        </w:tc>
        <w:tc>
          <w:tcPr>
            <w:tcW w:w="1360" w:type="dxa"/>
            <w:vAlign w:val="center"/>
          </w:tcPr>
          <w:p>
            <w:pPr>
              <w:widowControl/>
              <w:spacing w:line="240" w:lineRule="exact"/>
              <w:jc w:val="center"/>
              <w:rPr>
                <w:color w:val="000000"/>
                <w:sz w:val="20"/>
                <w:szCs w:val="20"/>
              </w:rPr>
            </w:pPr>
            <w:r>
              <w:rPr>
                <w:rFonts w:hint="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18"/>
                <w:szCs w:val="18"/>
              </w:rPr>
            </w:pPr>
            <w:r>
              <w:rPr>
                <w:rFonts w:hint="eastAsia" w:ascii="仿宋_GB2312" w:eastAsia="仿宋_GB2312"/>
                <w:color w:val="000000"/>
                <w:sz w:val="22"/>
                <w:szCs w:val="22"/>
              </w:rPr>
              <w:t>减少返贫人数</w:t>
            </w:r>
          </w:p>
        </w:tc>
        <w:tc>
          <w:tcPr>
            <w:tcW w:w="2126" w:type="dxa"/>
            <w:vAlign w:val="center"/>
          </w:tcPr>
          <w:p>
            <w:pPr>
              <w:widowControl/>
              <w:spacing w:line="240" w:lineRule="exact"/>
              <w:jc w:val="center"/>
              <w:rPr>
                <w:color w:val="000000"/>
                <w:sz w:val="18"/>
                <w:szCs w:val="18"/>
              </w:rPr>
            </w:pPr>
            <w:r>
              <w:rPr>
                <w:rFonts w:hint="eastAsia" w:ascii="仿宋_GB2312" w:eastAsia="仿宋_GB2312"/>
              </w:rPr>
              <w:t>因投保防贫保险可减少的返贫人数</w:t>
            </w:r>
          </w:p>
        </w:tc>
        <w:tc>
          <w:tcPr>
            <w:tcW w:w="2280" w:type="dxa"/>
            <w:vAlign w:val="center"/>
          </w:tcPr>
          <w:p>
            <w:pPr>
              <w:widowControl/>
              <w:spacing w:line="240" w:lineRule="exact"/>
              <w:jc w:val="center"/>
              <w:rPr>
                <w:color w:val="000000"/>
                <w:sz w:val="18"/>
                <w:szCs w:val="18"/>
              </w:rPr>
            </w:pPr>
            <w:r>
              <w:rPr>
                <w:rFonts w:hint="eastAsia" w:ascii="仿宋_GB2312" w:eastAsia="仿宋_GB2312"/>
              </w:rPr>
              <w:t>未完成目标数量，每减少指标值5%，减数量分值5%，完成率低于60%得0分。</w:t>
            </w:r>
          </w:p>
        </w:tc>
        <w:tc>
          <w:tcPr>
            <w:tcW w:w="513" w:type="dxa"/>
            <w:vAlign w:val="center"/>
          </w:tcPr>
          <w:p>
            <w:pPr>
              <w:widowControl/>
              <w:spacing w:line="240" w:lineRule="exact"/>
              <w:jc w:val="center"/>
              <w:rPr>
                <w:sz w:val="18"/>
                <w:szCs w:val="18"/>
              </w:rPr>
            </w:pPr>
            <w:r>
              <w:rPr>
                <w:rFonts w:hint="eastAsia" w:ascii="仿宋_GB2312" w:eastAsia="仿宋_GB2312"/>
              </w:rPr>
              <w:t>≥</w:t>
            </w:r>
          </w:p>
        </w:tc>
        <w:tc>
          <w:tcPr>
            <w:tcW w:w="600" w:type="dxa"/>
            <w:vAlign w:val="center"/>
          </w:tcPr>
          <w:p>
            <w:pPr>
              <w:widowControl/>
              <w:spacing w:line="240" w:lineRule="exact"/>
              <w:jc w:val="center"/>
              <w:rPr>
                <w:color w:val="000000"/>
                <w:sz w:val="18"/>
                <w:szCs w:val="18"/>
              </w:rPr>
            </w:pPr>
            <w:r>
              <w:rPr>
                <w:rFonts w:hint="eastAsia" w:ascii="仿宋_GB2312" w:eastAsia="仿宋_GB2312"/>
              </w:rPr>
              <w:t>1167</w:t>
            </w:r>
          </w:p>
        </w:tc>
        <w:tc>
          <w:tcPr>
            <w:tcW w:w="426" w:type="dxa"/>
            <w:vAlign w:val="center"/>
          </w:tcPr>
          <w:p>
            <w:pPr>
              <w:widowControl/>
              <w:spacing w:line="240" w:lineRule="exact"/>
              <w:jc w:val="center"/>
              <w:rPr>
                <w:sz w:val="18"/>
                <w:szCs w:val="18"/>
              </w:rPr>
            </w:pPr>
            <w:r>
              <w:rPr>
                <w:rFonts w:hint="eastAsia" w:ascii="仿宋_GB2312" w:eastAsia="仿宋_GB2312"/>
              </w:rPr>
              <w:t>人</w:t>
            </w:r>
          </w:p>
        </w:tc>
        <w:tc>
          <w:tcPr>
            <w:tcW w:w="1360" w:type="dxa"/>
            <w:vAlign w:val="center"/>
          </w:tcPr>
          <w:p>
            <w:pPr>
              <w:widowControl/>
              <w:spacing w:line="240" w:lineRule="exact"/>
              <w:jc w:val="center"/>
              <w:rPr>
                <w:sz w:val="18"/>
                <w:szCs w:val="18"/>
              </w:rPr>
            </w:pPr>
            <w:r>
              <w:rPr>
                <w:rFonts w:hint="eastAsia" w:ascii="仿宋_GB2312" w:eastAsia="仿宋_GB2312"/>
                <w:sz w:val="16"/>
                <w:szCs w:val="16"/>
              </w:rPr>
              <w:t>投保统计表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18"/>
                <w:szCs w:val="18"/>
              </w:rPr>
              <w:t>爱心家园孤儿投诉率</w:t>
            </w:r>
          </w:p>
        </w:tc>
        <w:tc>
          <w:tcPr>
            <w:tcW w:w="2126" w:type="dxa"/>
            <w:vAlign w:val="center"/>
          </w:tcPr>
          <w:p>
            <w:pPr>
              <w:widowControl/>
              <w:spacing w:line="240" w:lineRule="exact"/>
              <w:jc w:val="center"/>
              <w:rPr>
                <w:color w:val="000000"/>
                <w:sz w:val="20"/>
                <w:szCs w:val="20"/>
              </w:rPr>
            </w:pPr>
            <w:r>
              <w:rPr>
                <w:rFonts w:hint="eastAsia"/>
                <w:color w:val="000000"/>
                <w:sz w:val="18"/>
                <w:szCs w:val="18"/>
              </w:rPr>
              <w:t>爱心家园孤儿投诉情况</w:t>
            </w:r>
          </w:p>
        </w:tc>
        <w:tc>
          <w:tcPr>
            <w:tcW w:w="2280" w:type="dxa"/>
            <w:vAlign w:val="center"/>
          </w:tcPr>
          <w:p>
            <w:pPr>
              <w:widowControl/>
              <w:spacing w:line="240" w:lineRule="exact"/>
              <w:jc w:val="center"/>
              <w:rPr>
                <w:color w:val="000000"/>
                <w:sz w:val="20"/>
                <w:szCs w:val="20"/>
              </w:rPr>
            </w:pPr>
            <w:r>
              <w:rPr>
                <w:rFonts w:hint="eastAsia"/>
                <w:color w:val="000000"/>
                <w:sz w:val="18"/>
                <w:szCs w:val="18"/>
              </w:rPr>
              <w:t>投诉率≤3%，得100分，每增加1%扣10%，指标值低于60%以下，得0分。</w:t>
            </w:r>
          </w:p>
        </w:tc>
        <w:tc>
          <w:tcPr>
            <w:tcW w:w="513" w:type="dxa"/>
            <w:vAlign w:val="center"/>
          </w:tcPr>
          <w:p>
            <w:pPr>
              <w:widowControl/>
              <w:spacing w:line="240" w:lineRule="exact"/>
              <w:jc w:val="center"/>
              <w:rPr>
                <w:sz w:val="20"/>
                <w:szCs w:val="20"/>
              </w:rPr>
            </w:pPr>
            <w:r>
              <w:rPr>
                <w:rFonts w:hint="eastAsia"/>
                <w:sz w:val="18"/>
                <w:szCs w:val="18"/>
              </w:rPr>
              <w:t>≤</w:t>
            </w:r>
          </w:p>
        </w:tc>
        <w:tc>
          <w:tcPr>
            <w:tcW w:w="600" w:type="dxa"/>
            <w:vAlign w:val="center"/>
          </w:tcPr>
          <w:p>
            <w:pPr>
              <w:widowControl/>
              <w:spacing w:line="240" w:lineRule="exact"/>
              <w:jc w:val="center"/>
              <w:rPr>
                <w:color w:val="000000"/>
                <w:sz w:val="20"/>
                <w:szCs w:val="20"/>
              </w:rPr>
            </w:pPr>
            <w:r>
              <w:rPr>
                <w:rFonts w:hint="eastAsia"/>
                <w:color w:val="000000"/>
                <w:sz w:val="18"/>
                <w:szCs w:val="18"/>
              </w:rPr>
              <w:t>3</w:t>
            </w:r>
          </w:p>
        </w:tc>
        <w:tc>
          <w:tcPr>
            <w:tcW w:w="426" w:type="dxa"/>
            <w:vAlign w:val="center"/>
          </w:tcPr>
          <w:p>
            <w:pPr>
              <w:widowControl/>
              <w:spacing w:line="240" w:lineRule="exact"/>
              <w:jc w:val="center"/>
              <w:rPr>
                <w:color w:val="000000"/>
                <w:sz w:val="20"/>
                <w:szCs w:val="20"/>
              </w:rPr>
            </w:pPr>
            <w:r>
              <w:rPr>
                <w:rFonts w:hint="eastAsia"/>
                <w:color w:val="000000"/>
                <w:sz w:val="18"/>
                <w:szCs w:val="18"/>
              </w:rPr>
              <w:t>%</w:t>
            </w:r>
          </w:p>
        </w:tc>
        <w:tc>
          <w:tcPr>
            <w:tcW w:w="1360" w:type="dxa"/>
            <w:vAlign w:val="center"/>
          </w:tcPr>
          <w:p>
            <w:pPr>
              <w:widowControl/>
              <w:spacing w:line="240" w:lineRule="exact"/>
              <w:jc w:val="center"/>
              <w:rPr>
                <w:color w:val="000000"/>
                <w:sz w:val="20"/>
                <w:szCs w:val="20"/>
              </w:rPr>
            </w:pPr>
            <w:r>
              <w:rPr>
                <w:rFonts w:hint="eastAsia"/>
                <w:color w:val="000000"/>
                <w:sz w:val="18"/>
                <w:szCs w:val="18"/>
              </w:rPr>
              <w:t>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18"/>
                <w:szCs w:val="18"/>
              </w:rPr>
            </w:pPr>
            <w:r>
              <w:rPr>
                <w:rFonts w:hint="eastAsia"/>
                <w:color w:val="000000"/>
                <w:sz w:val="20"/>
                <w:szCs w:val="20"/>
              </w:rPr>
              <w:t>辍学率</w:t>
            </w:r>
          </w:p>
        </w:tc>
        <w:tc>
          <w:tcPr>
            <w:tcW w:w="2126" w:type="dxa"/>
            <w:vAlign w:val="center"/>
          </w:tcPr>
          <w:p>
            <w:pPr>
              <w:widowControl/>
              <w:spacing w:line="240" w:lineRule="exact"/>
              <w:jc w:val="center"/>
              <w:rPr>
                <w:sz w:val="18"/>
                <w:szCs w:val="18"/>
              </w:rPr>
            </w:pPr>
            <w:r>
              <w:rPr>
                <w:rFonts w:hint="eastAsia"/>
                <w:color w:val="000000"/>
                <w:sz w:val="20"/>
                <w:szCs w:val="20"/>
              </w:rPr>
              <w:t>反映贫困大学生因贫困产生的辍学情况</w:t>
            </w:r>
          </w:p>
        </w:tc>
        <w:tc>
          <w:tcPr>
            <w:tcW w:w="2280" w:type="dxa"/>
            <w:vAlign w:val="center"/>
          </w:tcPr>
          <w:p>
            <w:pPr>
              <w:widowControl/>
              <w:spacing w:line="240" w:lineRule="exact"/>
              <w:jc w:val="center"/>
              <w:rPr>
                <w:sz w:val="18"/>
                <w:szCs w:val="18"/>
              </w:rPr>
            </w:pPr>
            <w:r>
              <w:rPr>
                <w:rFonts w:hint="eastAsia"/>
                <w:color w:val="000000"/>
                <w:sz w:val="20"/>
                <w:szCs w:val="20"/>
              </w:rPr>
              <w:t>每增加1%，指标值减少5%，高于10%不得分。</w:t>
            </w:r>
          </w:p>
        </w:tc>
        <w:tc>
          <w:tcPr>
            <w:tcW w:w="513" w:type="dxa"/>
            <w:vAlign w:val="center"/>
          </w:tcPr>
          <w:p>
            <w:pPr>
              <w:widowControl/>
              <w:spacing w:line="240" w:lineRule="exact"/>
              <w:jc w:val="center"/>
              <w:rPr>
                <w:color w:val="000000"/>
                <w:sz w:val="18"/>
                <w:szCs w:val="18"/>
              </w:rPr>
            </w:pPr>
            <w:r>
              <w:rPr>
                <w:rFonts w:hint="eastAsia"/>
                <w:sz w:val="20"/>
                <w:szCs w:val="20"/>
              </w:rPr>
              <w:t>≤</w:t>
            </w:r>
          </w:p>
        </w:tc>
        <w:tc>
          <w:tcPr>
            <w:tcW w:w="600" w:type="dxa"/>
            <w:vAlign w:val="center"/>
          </w:tcPr>
          <w:p>
            <w:pPr>
              <w:widowControl/>
              <w:spacing w:line="240" w:lineRule="exact"/>
              <w:jc w:val="center"/>
              <w:rPr>
                <w:sz w:val="18"/>
                <w:szCs w:val="18"/>
              </w:rPr>
            </w:pPr>
            <w:r>
              <w:rPr>
                <w:rFonts w:ascii="Arial" w:hAnsi="Arial" w:cs="Arial"/>
                <w:sz w:val="20"/>
                <w:szCs w:val="20"/>
              </w:rPr>
              <w:t>5</w:t>
            </w:r>
          </w:p>
        </w:tc>
        <w:tc>
          <w:tcPr>
            <w:tcW w:w="426" w:type="dxa"/>
            <w:vAlign w:val="center"/>
          </w:tcPr>
          <w:p>
            <w:pPr>
              <w:widowControl/>
              <w:spacing w:line="240" w:lineRule="exact"/>
              <w:jc w:val="center"/>
              <w:rPr>
                <w:sz w:val="18"/>
                <w:szCs w:val="18"/>
              </w:rPr>
            </w:pPr>
            <w:r>
              <w:rPr>
                <w:rFonts w:ascii="Arial" w:hAnsi="Arial" w:cs="Arial"/>
                <w:sz w:val="20"/>
                <w:szCs w:val="20"/>
              </w:rPr>
              <w:t>%</w:t>
            </w:r>
          </w:p>
        </w:tc>
        <w:tc>
          <w:tcPr>
            <w:tcW w:w="1360" w:type="dxa"/>
            <w:vAlign w:val="center"/>
          </w:tcPr>
          <w:p>
            <w:pPr>
              <w:widowControl/>
              <w:spacing w:line="240" w:lineRule="exact"/>
              <w:jc w:val="center"/>
              <w:rPr>
                <w:color w:val="000000"/>
                <w:sz w:val="18"/>
                <w:szCs w:val="18"/>
              </w:rPr>
            </w:pPr>
            <w:r>
              <w:rPr>
                <w:rFonts w:hint="eastAsia" w:ascii="仿宋_GB2312" w:eastAsia="仿宋_GB2312"/>
                <w:sz w:val="18"/>
                <w:szCs w:val="18"/>
              </w:rPr>
              <w:t>付款凭证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Merge w:val="continue"/>
            <w:vAlign w:val="center"/>
          </w:tcPr>
          <w:p>
            <w:pPr>
              <w:spacing w:line="240" w:lineRule="exact"/>
              <w:rPr>
                <w:szCs w:val="21"/>
              </w:rPr>
            </w:pPr>
          </w:p>
        </w:tc>
        <w:tc>
          <w:tcPr>
            <w:tcW w:w="698" w:type="dxa"/>
            <w:vMerge w:val="restart"/>
            <w:vAlign w:val="center"/>
          </w:tcPr>
          <w:p>
            <w:pPr>
              <w:widowControl/>
              <w:adjustRightInd w:val="0"/>
              <w:snapToGrid w:val="0"/>
              <w:spacing w:line="240" w:lineRule="exact"/>
              <w:jc w:val="center"/>
              <w:rPr>
                <w:rFonts w:eastAsia="仿宋_GB2312"/>
                <w:kern w:val="0"/>
                <w:szCs w:val="21"/>
              </w:rPr>
            </w:pPr>
            <w:r>
              <w:rPr>
                <w:rFonts w:eastAsia="仿宋_GB2312"/>
                <w:kern w:val="0"/>
                <w:szCs w:val="21"/>
              </w:rPr>
              <w:t>满意度</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群众满意程度</w:t>
            </w:r>
          </w:p>
        </w:tc>
        <w:tc>
          <w:tcPr>
            <w:tcW w:w="2126" w:type="dxa"/>
            <w:vAlign w:val="center"/>
          </w:tcPr>
          <w:p>
            <w:pPr>
              <w:widowControl/>
              <w:spacing w:line="240" w:lineRule="exact"/>
              <w:rPr>
                <w:rFonts w:eastAsia="仿宋_GB2312"/>
                <w:kern w:val="0"/>
                <w:szCs w:val="21"/>
              </w:rPr>
            </w:pPr>
            <w:r>
              <w:rPr>
                <w:rFonts w:eastAsia="仿宋_GB2312"/>
                <w:kern w:val="0"/>
                <w:szCs w:val="21"/>
              </w:rPr>
              <w:t>考察服务对象满意度情况</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实际值达到目标值的80%-90%扣权重的10%，实际值达到目标值的70%-80%扣权重的20%，实际值低于目标值60%不得分</w:t>
            </w:r>
          </w:p>
        </w:tc>
        <w:tc>
          <w:tcPr>
            <w:tcW w:w="513" w:type="dxa"/>
            <w:vAlign w:val="center"/>
          </w:tcPr>
          <w:p>
            <w:pPr>
              <w:widowControl/>
              <w:spacing w:line="240" w:lineRule="exact"/>
              <w:jc w:val="center"/>
              <w:rPr>
                <w:rFonts w:eastAsia="仿宋_GB2312"/>
                <w:kern w:val="0"/>
                <w:szCs w:val="21"/>
              </w:rPr>
            </w:pPr>
            <w:r>
              <w:rPr>
                <w:rFonts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90</w:t>
            </w:r>
          </w:p>
        </w:tc>
        <w:tc>
          <w:tcPr>
            <w:tcW w:w="426" w:type="dxa"/>
            <w:vAlign w:val="center"/>
          </w:tcPr>
          <w:p>
            <w:pPr>
              <w:widowControl/>
              <w:spacing w:line="240" w:lineRule="exact"/>
              <w:jc w:val="center"/>
              <w:rPr>
                <w:rFonts w:eastAsia="仿宋_GB2312"/>
                <w:kern w:val="0"/>
                <w:szCs w:val="21"/>
              </w:rPr>
            </w:pPr>
            <w:r>
              <w:rPr>
                <w:rFonts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eastAsia="仿宋_GB2312"/>
                <w:kern w:val="0"/>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服务对象满意度</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服务对象满意度</w:t>
            </w:r>
          </w:p>
        </w:tc>
        <w:tc>
          <w:tcPr>
            <w:tcW w:w="2280" w:type="dxa"/>
          </w:tcPr>
          <w:p>
            <w:pPr>
              <w:widowControl/>
              <w:spacing w:line="240" w:lineRule="exact"/>
              <w:jc w:val="center"/>
              <w:rPr>
                <w:rFonts w:eastAsia="仿宋_GB2312"/>
                <w:kern w:val="0"/>
                <w:szCs w:val="21"/>
              </w:rPr>
            </w:pPr>
            <w:r>
              <w:rPr>
                <w:rFonts w:hint="eastAsia" w:eastAsia="仿宋_GB2312"/>
                <w:kern w:val="0"/>
                <w:szCs w:val="21"/>
              </w:rPr>
              <w:t>满意度每降低5%，减满意度分值5%，满意度低于60%得0分。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95</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调研数据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社区老年人的满意度</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社区老年人对社区居家养老中心的满意度</w:t>
            </w:r>
          </w:p>
        </w:tc>
        <w:tc>
          <w:tcPr>
            <w:tcW w:w="2280" w:type="dxa"/>
          </w:tcPr>
          <w:p>
            <w:pPr>
              <w:widowControl/>
              <w:spacing w:line="240" w:lineRule="exact"/>
              <w:jc w:val="center"/>
              <w:rPr>
                <w:rFonts w:eastAsia="仿宋_GB2312"/>
                <w:kern w:val="0"/>
                <w:szCs w:val="21"/>
              </w:rPr>
            </w:pPr>
            <w:r>
              <w:rPr>
                <w:rFonts w:hint="eastAsia" w:eastAsia="仿宋_GB2312"/>
                <w:kern w:val="0"/>
                <w:szCs w:val="21"/>
              </w:rPr>
              <w:t>满意度每降低5%，减满意度分值5%，满意度低于60%得0分。</w:t>
            </w:r>
          </w:p>
        </w:tc>
        <w:tc>
          <w:tcPr>
            <w:tcW w:w="513" w:type="dxa"/>
            <w:vAlign w:val="center"/>
          </w:tcPr>
          <w:p>
            <w:pPr>
              <w:widowControl/>
              <w:spacing w:line="240" w:lineRule="exact"/>
              <w:jc w:val="center"/>
              <w:rPr>
                <w:rFonts w:eastAsia="仿宋_GB2312"/>
                <w:kern w:val="0"/>
                <w:szCs w:val="21"/>
              </w:rPr>
            </w:pPr>
            <w:r>
              <w:rPr>
                <w:rFonts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rPr>
                <w:rFonts w:ascii="宋体" w:hAnsi="宋体" w:cs="宋体"/>
                <w:color w:val="000000"/>
                <w:sz w:val="22"/>
                <w:szCs w:val="22"/>
              </w:rPr>
            </w:pPr>
            <w:r>
              <w:rPr>
                <w:rFonts w:hint="eastAsia"/>
                <w:color w:val="000000"/>
                <w:sz w:val="22"/>
                <w:szCs w:val="22"/>
              </w:rPr>
              <w:t>服务对象的满意度</w:t>
            </w:r>
          </w:p>
        </w:tc>
        <w:tc>
          <w:tcPr>
            <w:tcW w:w="2126" w:type="dxa"/>
            <w:vAlign w:val="center"/>
          </w:tcPr>
          <w:p>
            <w:pPr>
              <w:rPr>
                <w:rFonts w:ascii="宋体" w:hAnsi="宋体" w:cs="宋体"/>
                <w:color w:val="000000"/>
                <w:sz w:val="20"/>
                <w:szCs w:val="20"/>
              </w:rPr>
            </w:pPr>
            <w:r>
              <w:rPr>
                <w:rFonts w:hint="eastAsia"/>
                <w:color w:val="000000"/>
                <w:sz w:val="20"/>
                <w:szCs w:val="20"/>
              </w:rPr>
              <w:t>老年人对发放老年人生活补贴是否及时、是否到位、是否足额的满意度</w:t>
            </w:r>
          </w:p>
        </w:tc>
        <w:tc>
          <w:tcPr>
            <w:tcW w:w="2280" w:type="dxa"/>
            <w:vAlign w:val="center"/>
          </w:tcPr>
          <w:p>
            <w:pPr>
              <w:rPr>
                <w:rFonts w:ascii="宋体" w:hAnsi="宋体" w:cs="宋体"/>
                <w:color w:val="000000"/>
                <w:sz w:val="20"/>
                <w:szCs w:val="20"/>
              </w:rPr>
            </w:pPr>
            <w:r>
              <w:rPr>
                <w:rFonts w:hint="eastAsia"/>
                <w:color w:val="000000"/>
                <w:sz w:val="20"/>
                <w:szCs w:val="20"/>
              </w:rPr>
              <w:t>满意度每降低5%，减满意度分值5%，满意度低于60%得0分。</w:t>
            </w:r>
          </w:p>
        </w:tc>
        <w:tc>
          <w:tcPr>
            <w:tcW w:w="513" w:type="dxa"/>
            <w:vAlign w:val="center"/>
          </w:tcPr>
          <w:p>
            <w:pPr>
              <w:jc w:val="center"/>
              <w:rPr>
                <w:rFonts w:ascii="宋体" w:hAnsi="宋体" w:cs="宋体"/>
                <w:color w:val="000000"/>
                <w:sz w:val="20"/>
                <w:szCs w:val="20"/>
              </w:rPr>
            </w:pPr>
            <w:r>
              <w:rPr>
                <w:rFonts w:hint="eastAsia"/>
                <w:color w:val="000000"/>
                <w:sz w:val="20"/>
                <w:szCs w:val="20"/>
              </w:rPr>
              <w:t>≥</w:t>
            </w:r>
          </w:p>
        </w:tc>
        <w:tc>
          <w:tcPr>
            <w:tcW w:w="600" w:type="dxa"/>
            <w:vAlign w:val="center"/>
          </w:tcPr>
          <w:p>
            <w:pPr>
              <w:jc w:val="center"/>
              <w:rPr>
                <w:rFonts w:ascii="宋体" w:hAnsi="宋体" w:cs="宋体"/>
                <w:color w:val="000000"/>
                <w:sz w:val="20"/>
                <w:szCs w:val="20"/>
              </w:rPr>
            </w:pPr>
            <w:r>
              <w:rPr>
                <w:rFonts w:hint="eastAsia"/>
                <w:color w:val="000000"/>
                <w:sz w:val="20"/>
                <w:szCs w:val="20"/>
              </w:rPr>
              <w:t>95</w:t>
            </w:r>
          </w:p>
        </w:tc>
        <w:tc>
          <w:tcPr>
            <w:tcW w:w="426" w:type="dxa"/>
            <w:vAlign w:val="center"/>
          </w:tcPr>
          <w:p>
            <w:pPr>
              <w:jc w:val="center"/>
              <w:rPr>
                <w:rFonts w:ascii="宋体" w:hAnsi="宋体" w:cs="宋体"/>
                <w:color w:val="000000"/>
                <w:sz w:val="20"/>
                <w:szCs w:val="20"/>
              </w:rPr>
            </w:pPr>
            <w:r>
              <w:rPr>
                <w:rFonts w:hint="eastAsia"/>
                <w:color w:val="000000"/>
                <w:sz w:val="20"/>
                <w:szCs w:val="20"/>
              </w:rPr>
              <w:t>%</w:t>
            </w:r>
          </w:p>
        </w:tc>
        <w:tc>
          <w:tcPr>
            <w:tcW w:w="1360" w:type="dxa"/>
            <w:vAlign w:val="center"/>
          </w:tcPr>
          <w:p>
            <w:pPr>
              <w:rPr>
                <w:rFonts w:ascii="宋体" w:hAnsi="宋体" w:cs="宋体"/>
                <w:color w:val="000000"/>
                <w:sz w:val="20"/>
                <w:szCs w:val="20"/>
              </w:rPr>
            </w:pPr>
            <w:r>
              <w:rPr>
                <w:rFonts w:hint="eastAsia"/>
                <w:color w:val="000000"/>
                <w:sz w:val="20"/>
                <w:szCs w:val="20"/>
              </w:rPr>
              <w:t>调查问卷</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9"/>
      </w:pPr>
      <w:r>
        <w:rPr>
          <w:rFonts w:ascii="方正仿宋_GBK" w:hAnsi="方正仿宋_GBK" w:eastAsia="方正仿宋_GBK" w:cs="方正仿宋_GBK"/>
          <w:b/>
          <w:color w:val="000000"/>
          <w:sz w:val="28"/>
        </w:rPr>
        <w:t>1、流浪乞讨救助站工作经费绩效目标表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1.通过项目的开展，保障流浪乞讨救助站工作人员可正常工作，保障流浪乞讨救助站正常运行</w:t>
            </w:r>
            <w:r>
              <w:tab/>
            </w:r>
            <w:r>
              <w:tab/>
            </w:r>
            <w:r>
              <w:tab/>
            </w:r>
            <w:r>
              <w:tab/>
            </w:r>
            <w:r>
              <w:tab/>
            </w:r>
            <w:r>
              <w:tab/>
            </w:r>
          </w:p>
          <w:p>
            <w:pPr>
              <w:pStyle w:val="14"/>
            </w:pPr>
          </w:p>
          <w:p>
            <w:pPr>
              <w:pStyle w:val="14"/>
            </w:pPr>
            <w:r>
              <w:t>2.通过项目的开展，保障保障乞讨人员的人身安全，进行有效救助。</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参加培训人员数量</w:t>
            </w:r>
          </w:p>
        </w:tc>
        <w:tc>
          <w:tcPr>
            <w:tcW w:w="2835" w:type="dxa"/>
            <w:vAlign w:val="center"/>
          </w:tcPr>
          <w:p>
            <w:pPr>
              <w:pStyle w:val="14"/>
            </w:pPr>
            <w:r>
              <w:t>参加省市培训人员数量</w:t>
            </w:r>
          </w:p>
        </w:tc>
        <w:tc>
          <w:tcPr>
            <w:tcW w:w="2551" w:type="dxa"/>
            <w:vAlign w:val="center"/>
          </w:tcPr>
          <w:p>
            <w:pPr>
              <w:pStyle w:val="14"/>
            </w:pPr>
            <w:r>
              <w:t>5人次</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救助人员数量</w:t>
            </w:r>
          </w:p>
        </w:tc>
        <w:tc>
          <w:tcPr>
            <w:tcW w:w="2835" w:type="dxa"/>
            <w:vAlign w:val="center"/>
          </w:tcPr>
          <w:p>
            <w:pPr>
              <w:pStyle w:val="14"/>
            </w:pPr>
            <w:r>
              <w:t>救助流浪乞讨人员数量</w:t>
            </w:r>
          </w:p>
        </w:tc>
        <w:tc>
          <w:tcPr>
            <w:tcW w:w="2551" w:type="dxa"/>
            <w:vAlign w:val="center"/>
          </w:tcPr>
          <w:p>
            <w:pPr>
              <w:pStyle w:val="14"/>
            </w:pPr>
            <w:r>
              <w:t>1人次</w:t>
            </w:r>
          </w:p>
        </w:tc>
        <w:tc>
          <w:tcPr>
            <w:tcW w:w="2268" w:type="dxa"/>
            <w:vAlign w:val="center"/>
          </w:tcPr>
          <w:p>
            <w:pPr>
              <w:pStyle w:val="14"/>
            </w:pPr>
            <w:r>
              <w:t>《关于加强和改进生活无着的流浪乞讨人员救助管理工作的实施意见》的通知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高拍仪</w:t>
            </w:r>
          </w:p>
        </w:tc>
        <w:tc>
          <w:tcPr>
            <w:tcW w:w="2835" w:type="dxa"/>
            <w:vAlign w:val="center"/>
          </w:tcPr>
          <w:p>
            <w:pPr>
              <w:pStyle w:val="14"/>
            </w:pPr>
            <w:r>
              <w:t>购置高拍仪</w:t>
            </w:r>
          </w:p>
        </w:tc>
        <w:tc>
          <w:tcPr>
            <w:tcW w:w="2551" w:type="dxa"/>
            <w:vAlign w:val="center"/>
          </w:tcPr>
          <w:p>
            <w:pPr>
              <w:pStyle w:val="14"/>
            </w:pPr>
            <w:r>
              <w:t>1套</w:t>
            </w:r>
          </w:p>
        </w:tc>
        <w:tc>
          <w:tcPr>
            <w:tcW w:w="2268" w:type="dxa"/>
            <w:vAlign w:val="center"/>
          </w:tcPr>
          <w:p>
            <w:pPr>
              <w:pStyle w:val="14"/>
            </w:pPr>
            <w:r>
              <w:t>《河北省民政厅关于进一步做好“金民工程”流浪乞讨人员救助管理信息系统应用管理工作的通知》要求购置一套高拍仪共需6000元。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培训人员覆盖率</w:t>
            </w:r>
          </w:p>
        </w:tc>
        <w:tc>
          <w:tcPr>
            <w:tcW w:w="2835" w:type="dxa"/>
            <w:vAlign w:val="center"/>
          </w:tcPr>
          <w:p>
            <w:pPr>
              <w:pStyle w:val="14"/>
            </w:pPr>
            <w:r>
              <w:t>参加培训人数占总人数比例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救助精准率</w:t>
            </w:r>
          </w:p>
        </w:tc>
        <w:tc>
          <w:tcPr>
            <w:tcW w:w="2835" w:type="dxa"/>
            <w:vAlign w:val="center"/>
          </w:tcPr>
          <w:p>
            <w:pPr>
              <w:pStyle w:val="14"/>
            </w:pPr>
            <w:r>
              <w:t>流浪乞讨人员遣送回乡服务和街边救助人员与流浪乞讨人员总量的比例</w:t>
            </w:r>
          </w:p>
        </w:tc>
        <w:tc>
          <w:tcPr>
            <w:tcW w:w="2551" w:type="dxa"/>
            <w:vAlign w:val="center"/>
          </w:tcPr>
          <w:p>
            <w:pPr>
              <w:pStyle w:val="14"/>
            </w:pPr>
            <w:r>
              <w:t>100%</w:t>
            </w:r>
          </w:p>
        </w:tc>
        <w:tc>
          <w:tcPr>
            <w:tcW w:w="2268" w:type="dxa"/>
            <w:vAlign w:val="center"/>
          </w:tcPr>
          <w:p>
            <w:pPr>
              <w:pStyle w:val="14"/>
            </w:pPr>
            <w:r>
              <w:t>《关于加强和改进生活无着的流浪乞讨人员救助管理工作的实施意见》的通知（冀办发【2018】52号）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遣送和救助及时率</w:t>
            </w:r>
          </w:p>
        </w:tc>
        <w:tc>
          <w:tcPr>
            <w:tcW w:w="2835" w:type="dxa"/>
            <w:vAlign w:val="center"/>
          </w:tcPr>
          <w:p>
            <w:pPr>
              <w:pStyle w:val="14"/>
            </w:pPr>
            <w:r>
              <w:t>完成流浪乞讨人员遣送回乡服务和街边救助人员的时间</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寻亲返乡单位成本</w:t>
            </w:r>
          </w:p>
        </w:tc>
        <w:tc>
          <w:tcPr>
            <w:tcW w:w="2835" w:type="dxa"/>
            <w:vAlign w:val="center"/>
          </w:tcPr>
          <w:p>
            <w:pPr>
              <w:pStyle w:val="14"/>
            </w:pPr>
            <w:r>
              <w:t>流浪乞讨人员寻亲返乡单位成本</w:t>
            </w:r>
          </w:p>
        </w:tc>
        <w:tc>
          <w:tcPr>
            <w:tcW w:w="2551" w:type="dxa"/>
            <w:vAlign w:val="center"/>
          </w:tcPr>
          <w:p>
            <w:pPr>
              <w:pStyle w:val="14"/>
            </w:pPr>
            <w:r>
              <w:t>≤20000元/人</w:t>
            </w:r>
          </w:p>
        </w:tc>
        <w:tc>
          <w:tcPr>
            <w:tcW w:w="2268" w:type="dxa"/>
            <w:vAlign w:val="center"/>
          </w:tcPr>
          <w:p>
            <w:pPr>
              <w:pStyle w:val="14"/>
            </w:pPr>
            <w:r>
              <w:t>《关于加强和改进生活无着的流浪乞讨人员救助管理工作的实施意见》的通知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培训费用</w:t>
            </w:r>
          </w:p>
        </w:tc>
        <w:tc>
          <w:tcPr>
            <w:tcW w:w="2835" w:type="dxa"/>
            <w:vAlign w:val="center"/>
          </w:tcPr>
          <w:p>
            <w:pPr>
              <w:pStyle w:val="14"/>
            </w:pPr>
            <w:r>
              <w:t>参加省市培训费用</w:t>
            </w:r>
          </w:p>
        </w:tc>
        <w:tc>
          <w:tcPr>
            <w:tcW w:w="2551" w:type="dxa"/>
            <w:vAlign w:val="center"/>
          </w:tcPr>
          <w:p>
            <w:pPr>
              <w:pStyle w:val="14"/>
            </w:pPr>
            <w:r>
              <w:t>≤500元/人次</w:t>
            </w:r>
          </w:p>
        </w:tc>
        <w:tc>
          <w:tcPr>
            <w:tcW w:w="2268" w:type="dxa"/>
            <w:vAlign w:val="center"/>
          </w:tcPr>
          <w:p>
            <w:pPr>
              <w:pStyle w:val="14"/>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购置高拍仪费用</w:t>
            </w:r>
          </w:p>
        </w:tc>
        <w:tc>
          <w:tcPr>
            <w:tcW w:w="2835" w:type="dxa"/>
            <w:vAlign w:val="center"/>
          </w:tcPr>
          <w:p>
            <w:pPr>
              <w:pStyle w:val="14"/>
            </w:pPr>
            <w:r>
              <w:t>流浪乞讨救助站购置高拍仪费用</w:t>
            </w:r>
          </w:p>
        </w:tc>
        <w:tc>
          <w:tcPr>
            <w:tcW w:w="2551" w:type="dxa"/>
            <w:vAlign w:val="center"/>
          </w:tcPr>
          <w:p>
            <w:pPr>
              <w:pStyle w:val="14"/>
            </w:pPr>
            <w:r>
              <w:t>≤6000元</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保障人数</w:t>
            </w:r>
          </w:p>
        </w:tc>
        <w:tc>
          <w:tcPr>
            <w:tcW w:w="2835" w:type="dxa"/>
            <w:vAlign w:val="center"/>
          </w:tcPr>
          <w:p>
            <w:pPr>
              <w:pStyle w:val="14"/>
            </w:pPr>
            <w:r>
              <w:t>可保障流浪乞讨求助站正常工作人员数量</w:t>
            </w:r>
          </w:p>
        </w:tc>
        <w:tc>
          <w:tcPr>
            <w:tcW w:w="2551" w:type="dxa"/>
            <w:vAlign w:val="center"/>
          </w:tcPr>
          <w:p>
            <w:pPr>
              <w:pStyle w:val="14"/>
            </w:pPr>
            <w:r>
              <w:t>≥4人</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保障被救助人员安全</w:t>
            </w:r>
          </w:p>
        </w:tc>
        <w:tc>
          <w:tcPr>
            <w:tcW w:w="2835" w:type="dxa"/>
            <w:vAlign w:val="center"/>
          </w:tcPr>
          <w:p>
            <w:pPr>
              <w:pStyle w:val="14"/>
            </w:pPr>
            <w:r>
              <w:t>保障被救助人员的人身安全</w:t>
            </w:r>
          </w:p>
        </w:tc>
        <w:tc>
          <w:tcPr>
            <w:tcW w:w="2551" w:type="dxa"/>
            <w:vAlign w:val="center"/>
          </w:tcPr>
          <w:p>
            <w:pPr>
              <w:pStyle w:val="14"/>
            </w:pPr>
            <w:r>
              <w:t>保障</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被救助人员复乞率</w:t>
            </w:r>
          </w:p>
        </w:tc>
        <w:tc>
          <w:tcPr>
            <w:tcW w:w="2835" w:type="dxa"/>
            <w:vAlign w:val="center"/>
          </w:tcPr>
          <w:p>
            <w:pPr>
              <w:pStyle w:val="14"/>
            </w:pPr>
            <w:r>
              <w:t>被救助的人群再次流浪乞丐的比率</w:t>
            </w:r>
          </w:p>
        </w:tc>
        <w:tc>
          <w:tcPr>
            <w:tcW w:w="2551" w:type="dxa"/>
            <w:vAlign w:val="center"/>
          </w:tcPr>
          <w:p>
            <w:pPr>
              <w:pStyle w:val="14"/>
            </w:pPr>
            <w:r>
              <w:t>≤5%</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综合满意度</w:t>
            </w:r>
          </w:p>
        </w:tc>
        <w:tc>
          <w:tcPr>
            <w:tcW w:w="2835" w:type="dxa"/>
            <w:vAlign w:val="center"/>
          </w:tcPr>
          <w:p>
            <w:pPr>
              <w:pStyle w:val="14"/>
            </w:pPr>
            <w:r>
              <w:t>受益对象满意度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2、流浪乞讨救助站暖气费绩效目标表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1.目标内容1保障流浪乞讨救助站的正常供暖</w:t>
            </w:r>
          </w:p>
          <w:p>
            <w:pPr>
              <w:pStyle w:val="14"/>
            </w:pPr>
            <w:r>
              <w:t>2.目标内容2保障流浪乞讨救助站的正常运行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可供暖建筑面积数</w:t>
            </w:r>
          </w:p>
        </w:tc>
        <w:tc>
          <w:tcPr>
            <w:tcW w:w="2835" w:type="dxa"/>
            <w:vAlign w:val="center"/>
          </w:tcPr>
          <w:p>
            <w:pPr>
              <w:pStyle w:val="14"/>
            </w:pPr>
            <w:r>
              <w:t>流浪乞讨救助站建筑面积数</w:t>
            </w:r>
          </w:p>
        </w:tc>
        <w:tc>
          <w:tcPr>
            <w:tcW w:w="2551" w:type="dxa"/>
            <w:vAlign w:val="center"/>
          </w:tcPr>
          <w:p>
            <w:pPr>
              <w:pStyle w:val="14"/>
            </w:pPr>
            <w:r>
              <w:t>3600平方米</w:t>
            </w:r>
          </w:p>
        </w:tc>
        <w:tc>
          <w:tcPr>
            <w:tcW w:w="2268" w:type="dxa"/>
            <w:vAlign w:val="center"/>
          </w:tcPr>
          <w:p>
            <w:pPr>
              <w:pStyle w:val="14"/>
            </w:pPr>
            <w:r>
              <w:t>根据实际计算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缴费率</w:t>
            </w:r>
          </w:p>
        </w:tc>
        <w:tc>
          <w:tcPr>
            <w:tcW w:w="2835" w:type="dxa"/>
            <w:vAlign w:val="center"/>
          </w:tcPr>
          <w:p>
            <w:pPr>
              <w:pStyle w:val="14"/>
            </w:pPr>
            <w:r>
              <w:t>供暖费实缴数占应缴数的比率</w:t>
            </w:r>
          </w:p>
        </w:tc>
        <w:tc>
          <w:tcPr>
            <w:tcW w:w="2551" w:type="dxa"/>
            <w:vAlign w:val="center"/>
          </w:tcPr>
          <w:p>
            <w:pPr>
              <w:pStyle w:val="14"/>
            </w:pPr>
            <w:r>
              <w:t>100%</w:t>
            </w:r>
          </w:p>
        </w:tc>
        <w:tc>
          <w:tcPr>
            <w:tcW w:w="2268" w:type="dxa"/>
            <w:vAlign w:val="center"/>
          </w:tcPr>
          <w:p>
            <w:pPr>
              <w:pStyle w:val="14"/>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缴费及时率</w:t>
            </w:r>
          </w:p>
        </w:tc>
        <w:tc>
          <w:tcPr>
            <w:tcW w:w="2835" w:type="dxa"/>
            <w:vAlign w:val="center"/>
          </w:tcPr>
          <w:p>
            <w:pPr>
              <w:pStyle w:val="14"/>
            </w:pPr>
            <w:r>
              <w:t>供暖费缴费时间</w:t>
            </w:r>
          </w:p>
        </w:tc>
        <w:tc>
          <w:tcPr>
            <w:tcW w:w="2551" w:type="dxa"/>
            <w:vAlign w:val="center"/>
          </w:tcPr>
          <w:p>
            <w:pPr>
              <w:pStyle w:val="14"/>
            </w:pPr>
            <w:r>
              <w:t>100%</w:t>
            </w:r>
          </w:p>
        </w:tc>
        <w:tc>
          <w:tcPr>
            <w:tcW w:w="2268" w:type="dxa"/>
            <w:vAlign w:val="center"/>
          </w:tcPr>
          <w:p>
            <w:pPr>
              <w:pStyle w:val="14"/>
            </w:pPr>
            <w:r>
              <w:t>供暖时间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供暖费每平方米单价</w:t>
            </w:r>
          </w:p>
        </w:tc>
        <w:tc>
          <w:tcPr>
            <w:tcW w:w="2835" w:type="dxa"/>
            <w:vAlign w:val="center"/>
          </w:tcPr>
          <w:p>
            <w:pPr>
              <w:pStyle w:val="14"/>
            </w:pPr>
            <w:r>
              <w:t>流浪乞讨救助站供暖费每平方米单价</w:t>
            </w:r>
          </w:p>
        </w:tc>
        <w:tc>
          <w:tcPr>
            <w:tcW w:w="2551" w:type="dxa"/>
            <w:vAlign w:val="center"/>
          </w:tcPr>
          <w:p>
            <w:pPr>
              <w:pStyle w:val="14"/>
            </w:pPr>
            <w:r>
              <w:t>25元/平方米</w:t>
            </w:r>
          </w:p>
        </w:tc>
        <w:tc>
          <w:tcPr>
            <w:tcW w:w="2268" w:type="dxa"/>
            <w:vAlign w:val="center"/>
          </w:tcPr>
          <w:p>
            <w:pPr>
              <w:pStyle w:val="14"/>
            </w:pPr>
            <w:r>
              <w:t>根据实际收费单价确定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可受益人数</w:t>
            </w:r>
          </w:p>
        </w:tc>
        <w:tc>
          <w:tcPr>
            <w:tcW w:w="2835" w:type="dxa"/>
            <w:vAlign w:val="center"/>
          </w:tcPr>
          <w:p>
            <w:pPr>
              <w:pStyle w:val="14"/>
            </w:pPr>
            <w:r>
              <w:t>机构正常运转所需人员</w:t>
            </w:r>
          </w:p>
        </w:tc>
        <w:tc>
          <w:tcPr>
            <w:tcW w:w="2551" w:type="dxa"/>
            <w:vAlign w:val="center"/>
          </w:tcPr>
          <w:p>
            <w:pPr>
              <w:pStyle w:val="14"/>
            </w:pPr>
            <w:r>
              <w:t>≥4人</w:t>
            </w:r>
          </w:p>
        </w:tc>
        <w:tc>
          <w:tcPr>
            <w:tcW w:w="2268" w:type="dxa"/>
            <w:vAlign w:val="center"/>
          </w:tcPr>
          <w:p>
            <w:pPr>
              <w:pStyle w:val="14"/>
            </w:pPr>
            <w:r>
              <w:t>依据实际情况确定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工作正常开展天数</w:t>
            </w:r>
          </w:p>
        </w:tc>
        <w:tc>
          <w:tcPr>
            <w:tcW w:w="2835" w:type="dxa"/>
            <w:vAlign w:val="center"/>
          </w:tcPr>
          <w:p>
            <w:pPr>
              <w:pStyle w:val="14"/>
            </w:pPr>
            <w:r>
              <w:t>可保障工作正常开展天数</w:t>
            </w:r>
          </w:p>
        </w:tc>
        <w:tc>
          <w:tcPr>
            <w:tcW w:w="2551" w:type="dxa"/>
            <w:vAlign w:val="center"/>
          </w:tcPr>
          <w:p>
            <w:pPr>
              <w:pStyle w:val="14"/>
            </w:pPr>
            <w:r>
              <w:t>≥120天</w:t>
            </w:r>
          </w:p>
        </w:tc>
        <w:tc>
          <w:tcPr>
            <w:tcW w:w="2268" w:type="dxa"/>
            <w:vAlign w:val="center"/>
          </w:tcPr>
          <w:p>
            <w:pPr>
              <w:pStyle w:val="14"/>
            </w:pPr>
            <w:r>
              <w:t>供暖期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服务对象综合满意度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3、社会事务服务专项经费绩效目标表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1.通过项目的开展完成2022年劳务派遣人员21人费用按时足额发放，保障机构正常运转。</w:t>
            </w:r>
            <w:r>
              <w:tab/>
            </w:r>
            <w:r>
              <w:tab/>
            </w:r>
            <w:r>
              <w:tab/>
            </w:r>
            <w:r>
              <w:tab/>
            </w:r>
            <w:r>
              <w:tab/>
            </w:r>
            <w:r>
              <w:tab/>
            </w:r>
          </w:p>
          <w:p>
            <w:pPr>
              <w:pStyle w:val="14"/>
            </w:pPr>
          </w:p>
          <w:p>
            <w:pPr>
              <w:pStyle w:val="14"/>
            </w:pPr>
            <w:r>
              <w:t>2.通过项目的开展确保在职人数，保障机构正常运转。</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劳务派遣人数</w:t>
            </w:r>
          </w:p>
        </w:tc>
        <w:tc>
          <w:tcPr>
            <w:tcW w:w="2835" w:type="dxa"/>
            <w:vAlign w:val="center"/>
          </w:tcPr>
          <w:p>
            <w:pPr>
              <w:pStyle w:val="14"/>
            </w:pPr>
            <w:r>
              <w:t>政府购买服务人员</w:t>
            </w:r>
          </w:p>
        </w:tc>
        <w:tc>
          <w:tcPr>
            <w:tcW w:w="2551" w:type="dxa"/>
            <w:vAlign w:val="center"/>
          </w:tcPr>
          <w:p>
            <w:pPr>
              <w:pStyle w:val="14"/>
            </w:pPr>
            <w:r>
              <w:t>21人</w:t>
            </w:r>
          </w:p>
        </w:tc>
        <w:tc>
          <w:tcPr>
            <w:tcW w:w="2268" w:type="dxa"/>
            <w:vAlign w:val="center"/>
          </w:tcPr>
          <w:p>
            <w:pPr>
              <w:pStyle w:val="14"/>
            </w:pPr>
            <w:r>
              <w:t>县长办公会议纪要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足额发放率</w:t>
            </w:r>
          </w:p>
        </w:tc>
        <w:tc>
          <w:tcPr>
            <w:tcW w:w="2835" w:type="dxa"/>
            <w:vAlign w:val="center"/>
          </w:tcPr>
          <w:p>
            <w:pPr>
              <w:pStyle w:val="14"/>
            </w:pPr>
            <w:r>
              <w:t>按月足额发放</w:t>
            </w:r>
          </w:p>
        </w:tc>
        <w:tc>
          <w:tcPr>
            <w:tcW w:w="2551" w:type="dxa"/>
            <w:vAlign w:val="center"/>
          </w:tcPr>
          <w:p>
            <w:pPr>
              <w:pStyle w:val="14"/>
            </w:pPr>
            <w:r>
              <w:t>100%</w:t>
            </w:r>
          </w:p>
        </w:tc>
        <w:tc>
          <w:tcPr>
            <w:tcW w:w="2268" w:type="dxa"/>
            <w:vAlign w:val="center"/>
          </w:tcPr>
          <w:p>
            <w:pPr>
              <w:pStyle w:val="14"/>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在规定的时间节点内及时发放</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人均月成本</w:t>
            </w:r>
          </w:p>
        </w:tc>
        <w:tc>
          <w:tcPr>
            <w:tcW w:w="2835" w:type="dxa"/>
            <w:vAlign w:val="center"/>
          </w:tcPr>
          <w:p>
            <w:pPr>
              <w:pStyle w:val="14"/>
            </w:pPr>
            <w:r>
              <w:t>每月工资发放的人均成本</w:t>
            </w:r>
          </w:p>
        </w:tc>
        <w:tc>
          <w:tcPr>
            <w:tcW w:w="2551" w:type="dxa"/>
            <w:vAlign w:val="center"/>
          </w:tcPr>
          <w:p>
            <w:pPr>
              <w:pStyle w:val="14"/>
            </w:pPr>
            <w:r>
              <w:t>4282.73元/月/人</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离职率</w:t>
            </w:r>
          </w:p>
        </w:tc>
        <w:tc>
          <w:tcPr>
            <w:tcW w:w="2835" w:type="dxa"/>
            <w:vAlign w:val="center"/>
          </w:tcPr>
          <w:p>
            <w:pPr>
              <w:pStyle w:val="14"/>
            </w:pPr>
            <w:r>
              <w:t>劳务派遗工作人员离职比率</w:t>
            </w:r>
          </w:p>
        </w:tc>
        <w:tc>
          <w:tcPr>
            <w:tcW w:w="2551" w:type="dxa"/>
            <w:vAlign w:val="center"/>
          </w:tcPr>
          <w:p>
            <w:pPr>
              <w:pStyle w:val="14"/>
            </w:pPr>
            <w:r>
              <w:t>≤5%</w:t>
            </w:r>
          </w:p>
        </w:tc>
        <w:tc>
          <w:tcPr>
            <w:tcW w:w="2268" w:type="dxa"/>
            <w:vAlign w:val="center"/>
          </w:tcPr>
          <w:p>
            <w:pPr>
              <w:pStyle w:val="14"/>
            </w:pPr>
            <w:r>
              <w:t>人员统计表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保障机构正常运转天数</w:t>
            </w:r>
          </w:p>
        </w:tc>
        <w:tc>
          <w:tcPr>
            <w:tcW w:w="2835" w:type="dxa"/>
            <w:vAlign w:val="center"/>
          </w:tcPr>
          <w:p>
            <w:pPr>
              <w:pStyle w:val="14"/>
            </w:pPr>
            <w:r>
              <w:t>机构能正常运转的天数</w:t>
            </w:r>
          </w:p>
        </w:tc>
        <w:tc>
          <w:tcPr>
            <w:tcW w:w="2551" w:type="dxa"/>
            <w:vAlign w:val="center"/>
          </w:tcPr>
          <w:p>
            <w:pPr>
              <w:pStyle w:val="14"/>
            </w:pPr>
            <w:r>
              <w:t>≥365天</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股室及外部服务人员综合满意</w:t>
            </w:r>
          </w:p>
        </w:tc>
        <w:tc>
          <w:tcPr>
            <w:tcW w:w="2551" w:type="dxa"/>
            <w:vAlign w:val="center"/>
          </w:tcPr>
          <w:p>
            <w:pPr>
              <w:pStyle w:val="14"/>
            </w:pPr>
            <w:r>
              <w:t>100%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4、中心敬老院三级绿化维护费绩效目标表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1.目标内容1通过项目的开展，保障绿化的成活率，美化敬老院环境。</w:t>
            </w:r>
            <w:r>
              <w:tab/>
            </w:r>
            <w:r>
              <w:tab/>
            </w:r>
            <w:r>
              <w:tab/>
            </w:r>
            <w:r>
              <w:tab/>
            </w:r>
            <w:r>
              <w:tab/>
            </w:r>
            <w:r>
              <w:tab/>
            </w:r>
          </w:p>
          <w:p>
            <w:pPr>
              <w:pStyle w:val="14"/>
            </w:pPr>
          </w:p>
          <w:p>
            <w:pPr>
              <w:pStyle w:val="14"/>
            </w:pPr>
            <w:r>
              <w:t>2.目标内容2通过项目的开展， 敬老院以环境花园化为标准，使五保老人生活的更加舒适。</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绿化面积</w:t>
            </w:r>
          </w:p>
        </w:tc>
        <w:tc>
          <w:tcPr>
            <w:tcW w:w="2835" w:type="dxa"/>
            <w:vAlign w:val="center"/>
          </w:tcPr>
          <w:p>
            <w:pPr>
              <w:pStyle w:val="14"/>
            </w:pPr>
            <w:r>
              <w:t>敬老院绿化面积</w:t>
            </w:r>
          </w:p>
        </w:tc>
        <w:tc>
          <w:tcPr>
            <w:tcW w:w="2551" w:type="dxa"/>
            <w:vAlign w:val="center"/>
          </w:tcPr>
          <w:p>
            <w:pPr>
              <w:pStyle w:val="14"/>
            </w:pPr>
            <w:r>
              <w:t>16000平方米</w:t>
            </w:r>
          </w:p>
        </w:tc>
        <w:tc>
          <w:tcPr>
            <w:tcW w:w="2268" w:type="dxa"/>
            <w:vAlign w:val="center"/>
          </w:tcPr>
          <w:p>
            <w:pPr>
              <w:pStyle w:val="14"/>
            </w:pPr>
            <w:r>
              <w:t>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按规定符合绿化标准情况</w:t>
            </w:r>
          </w:p>
        </w:tc>
        <w:tc>
          <w:tcPr>
            <w:tcW w:w="2551" w:type="dxa"/>
            <w:vAlign w:val="center"/>
          </w:tcPr>
          <w:p>
            <w:pPr>
              <w:pStyle w:val="14"/>
            </w:pPr>
            <w:r>
              <w:t>100%</w:t>
            </w:r>
          </w:p>
        </w:tc>
        <w:tc>
          <w:tcPr>
            <w:tcW w:w="2268" w:type="dxa"/>
            <w:vAlign w:val="center"/>
          </w:tcPr>
          <w:p>
            <w:pPr>
              <w:pStyle w:val="14"/>
            </w:pPr>
            <w:r>
              <w:t>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维护及时率</w:t>
            </w:r>
          </w:p>
        </w:tc>
        <w:tc>
          <w:tcPr>
            <w:tcW w:w="2835" w:type="dxa"/>
            <w:vAlign w:val="center"/>
          </w:tcPr>
          <w:p>
            <w:pPr>
              <w:pStyle w:val="14"/>
            </w:pPr>
            <w:r>
              <w:t>按规定时间完成维护情况</w:t>
            </w:r>
          </w:p>
        </w:tc>
        <w:tc>
          <w:tcPr>
            <w:tcW w:w="2551" w:type="dxa"/>
            <w:vAlign w:val="center"/>
          </w:tcPr>
          <w:p>
            <w:pPr>
              <w:pStyle w:val="14"/>
            </w:pPr>
            <w:r>
              <w:t>100%</w:t>
            </w:r>
          </w:p>
        </w:tc>
        <w:tc>
          <w:tcPr>
            <w:tcW w:w="2268" w:type="dxa"/>
            <w:vAlign w:val="center"/>
          </w:tcPr>
          <w:p>
            <w:pPr>
              <w:pStyle w:val="14"/>
            </w:pPr>
            <w:r>
              <w:t>维护记录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平均每平米绿化成本</w:t>
            </w:r>
          </w:p>
        </w:tc>
        <w:tc>
          <w:tcPr>
            <w:tcW w:w="2551" w:type="dxa"/>
            <w:vAlign w:val="center"/>
          </w:tcPr>
          <w:p>
            <w:pPr>
              <w:pStyle w:val="14"/>
            </w:pPr>
            <w:r>
              <w:t>≤6.25元/平方米</w:t>
            </w:r>
          </w:p>
        </w:tc>
        <w:tc>
          <w:tcPr>
            <w:tcW w:w="2268"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绿化成活率</w:t>
            </w:r>
          </w:p>
        </w:tc>
        <w:tc>
          <w:tcPr>
            <w:tcW w:w="2835" w:type="dxa"/>
            <w:vAlign w:val="center"/>
          </w:tcPr>
          <w:p>
            <w:pPr>
              <w:pStyle w:val="14"/>
            </w:pPr>
            <w:r>
              <w:t>绿化可成活的情况</w:t>
            </w:r>
          </w:p>
        </w:tc>
        <w:tc>
          <w:tcPr>
            <w:tcW w:w="2551" w:type="dxa"/>
            <w:vAlign w:val="center"/>
          </w:tcPr>
          <w:p>
            <w:pPr>
              <w:pStyle w:val="14"/>
            </w:pPr>
            <w:r>
              <w:t>≥95平方米</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发挥效益时间</w:t>
            </w:r>
          </w:p>
        </w:tc>
        <w:tc>
          <w:tcPr>
            <w:tcW w:w="2835" w:type="dxa"/>
            <w:vAlign w:val="center"/>
          </w:tcPr>
          <w:p>
            <w:pPr>
              <w:pStyle w:val="14"/>
            </w:pPr>
            <w:r>
              <w:t>绿化成活可发挥效益时长</w:t>
            </w:r>
          </w:p>
        </w:tc>
        <w:tc>
          <w:tcPr>
            <w:tcW w:w="2551" w:type="dxa"/>
            <w:vAlign w:val="center"/>
          </w:tcPr>
          <w:p>
            <w:pPr>
              <w:pStyle w:val="14"/>
            </w:pPr>
            <w:r>
              <w:t>≥5年</w:t>
            </w:r>
          </w:p>
        </w:tc>
        <w:tc>
          <w:tcPr>
            <w:tcW w:w="2268" w:type="dxa"/>
            <w:vAlign w:val="center"/>
          </w:tcPr>
          <w:p>
            <w:pPr>
              <w:pStyle w:val="14"/>
            </w:pPr>
            <w:r>
              <w:t xml:space="preserve">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服务人群满意度</w:t>
            </w:r>
          </w:p>
        </w:tc>
        <w:tc>
          <w:tcPr>
            <w:tcW w:w="2835" w:type="dxa"/>
            <w:vAlign w:val="center"/>
          </w:tcPr>
          <w:p>
            <w:pPr>
              <w:pStyle w:val="14"/>
            </w:pPr>
            <w:r>
              <w:t>满意和较满意的人数占敬老院总人数的比率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5、中心敬老院室外消防管网改造资金绩效目标表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1.目标内容1通过项目的开展，保障敬老院老人日常生活，做好特困对象集中供养工作。</w:t>
            </w:r>
            <w:r>
              <w:tab/>
            </w:r>
            <w:r>
              <w:tab/>
            </w:r>
            <w:r>
              <w:tab/>
            </w:r>
            <w:r>
              <w:tab/>
            </w:r>
            <w:r>
              <w:tab/>
            </w:r>
            <w:r>
              <w:tab/>
            </w:r>
          </w:p>
          <w:p>
            <w:pPr>
              <w:pStyle w:val="14"/>
            </w:pPr>
          </w:p>
          <w:p>
            <w:pPr>
              <w:pStyle w:val="14"/>
            </w:pPr>
            <w:r>
              <w:t>2.目标内容2通过项目的开展，加强敬老院的生命财产安全，提高了敬老院的生活质量和服务质量。</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改造室外消防管网长度</w:t>
            </w:r>
          </w:p>
        </w:tc>
        <w:tc>
          <w:tcPr>
            <w:tcW w:w="2835" w:type="dxa"/>
            <w:vAlign w:val="center"/>
          </w:tcPr>
          <w:p>
            <w:pPr>
              <w:pStyle w:val="14"/>
            </w:pPr>
            <w:r>
              <w:t>改造敬老院室外消防管网长度</w:t>
            </w:r>
          </w:p>
        </w:tc>
        <w:tc>
          <w:tcPr>
            <w:tcW w:w="2551" w:type="dxa"/>
            <w:vAlign w:val="center"/>
          </w:tcPr>
          <w:p>
            <w:pPr>
              <w:pStyle w:val="14"/>
            </w:pPr>
            <w:r>
              <w:t>735米</w:t>
            </w:r>
          </w:p>
        </w:tc>
        <w:tc>
          <w:tcPr>
            <w:tcW w:w="2268" w:type="dxa"/>
            <w:vAlign w:val="center"/>
          </w:tcPr>
          <w:p>
            <w:pPr>
              <w:pStyle w:val="14"/>
            </w:pPr>
            <w:r>
              <w:t>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按合同要求满足甲方需求</w:t>
            </w:r>
          </w:p>
        </w:tc>
        <w:tc>
          <w:tcPr>
            <w:tcW w:w="2551" w:type="dxa"/>
            <w:vAlign w:val="center"/>
          </w:tcPr>
          <w:p>
            <w:pPr>
              <w:pStyle w:val="14"/>
            </w:pPr>
            <w:r>
              <w:t>100%</w:t>
            </w:r>
          </w:p>
        </w:tc>
        <w:tc>
          <w:tcPr>
            <w:tcW w:w="2268" w:type="dxa"/>
            <w:vAlign w:val="center"/>
          </w:tcPr>
          <w:p>
            <w:pPr>
              <w:pStyle w:val="14"/>
            </w:pPr>
            <w:r>
              <w:t>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完工率</w:t>
            </w:r>
          </w:p>
        </w:tc>
        <w:tc>
          <w:tcPr>
            <w:tcW w:w="2835" w:type="dxa"/>
            <w:vAlign w:val="center"/>
          </w:tcPr>
          <w:p>
            <w:pPr>
              <w:pStyle w:val="14"/>
            </w:pPr>
            <w:r>
              <w:t>工程完工情况</w:t>
            </w:r>
          </w:p>
        </w:tc>
        <w:tc>
          <w:tcPr>
            <w:tcW w:w="2551" w:type="dxa"/>
            <w:vAlign w:val="center"/>
          </w:tcPr>
          <w:p>
            <w:pPr>
              <w:pStyle w:val="14"/>
            </w:pPr>
            <w:r>
              <w:t>100%</w:t>
            </w:r>
          </w:p>
        </w:tc>
        <w:tc>
          <w:tcPr>
            <w:tcW w:w="2268" w:type="dxa"/>
            <w:vAlign w:val="center"/>
          </w:tcPr>
          <w:p>
            <w:pPr>
              <w:pStyle w:val="14"/>
            </w:pPr>
            <w:r>
              <w:t>工程进度表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2835" w:type="dxa"/>
            <w:vAlign w:val="center"/>
          </w:tcPr>
          <w:p>
            <w:pPr>
              <w:pStyle w:val="14"/>
            </w:pPr>
            <w:r>
              <w:t>及时拨付资金，全年拨付完毕。</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完工及时率</w:t>
            </w:r>
          </w:p>
        </w:tc>
        <w:tc>
          <w:tcPr>
            <w:tcW w:w="2835" w:type="dxa"/>
            <w:vAlign w:val="center"/>
          </w:tcPr>
          <w:p>
            <w:pPr>
              <w:pStyle w:val="14"/>
            </w:pPr>
            <w:r>
              <w:t>按规定时间完工情况</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消防管网改造单位成本</w:t>
            </w:r>
          </w:p>
        </w:tc>
        <w:tc>
          <w:tcPr>
            <w:tcW w:w="2551" w:type="dxa"/>
            <w:vAlign w:val="center"/>
          </w:tcPr>
          <w:p>
            <w:pPr>
              <w:pStyle w:val="14"/>
            </w:pPr>
            <w:r>
              <w:t>≤137元/米</w:t>
            </w:r>
          </w:p>
        </w:tc>
        <w:tc>
          <w:tcPr>
            <w:tcW w:w="2268" w:type="dxa"/>
            <w:vAlign w:val="center"/>
          </w:tcPr>
          <w:p>
            <w:pPr>
              <w:pStyle w:val="14"/>
            </w:pPr>
            <w:r>
              <w:t>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可受益人数</w:t>
            </w:r>
          </w:p>
        </w:tc>
        <w:tc>
          <w:tcPr>
            <w:tcW w:w="2835" w:type="dxa"/>
            <w:vAlign w:val="center"/>
          </w:tcPr>
          <w:p>
            <w:pPr>
              <w:pStyle w:val="14"/>
            </w:pPr>
            <w:r>
              <w:t>管道安装完成后可受益人数</w:t>
            </w:r>
          </w:p>
        </w:tc>
        <w:tc>
          <w:tcPr>
            <w:tcW w:w="2551" w:type="dxa"/>
            <w:vAlign w:val="center"/>
          </w:tcPr>
          <w:p>
            <w:pPr>
              <w:pStyle w:val="14"/>
            </w:pPr>
            <w:r>
              <w:t>≥70人</w:t>
            </w:r>
          </w:p>
        </w:tc>
        <w:tc>
          <w:tcPr>
            <w:tcW w:w="2268" w:type="dxa"/>
            <w:vAlign w:val="center"/>
          </w:tcPr>
          <w:p>
            <w:pPr>
              <w:pStyle w:val="14"/>
            </w:pPr>
            <w:r>
              <w:t>养老院人员统计表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事故率</w:t>
            </w:r>
          </w:p>
        </w:tc>
        <w:tc>
          <w:tcPr>
            <w:tcW w:w="2835" w:type="dxa"/>
            <w:vAlign w:val="center"/>
          </w:tcPr>
          <w:p>
            <w:pPr>
              <w:pStyle w:val="14"/>
            </w:pPr>
            <w:r>
              <w:t>管网发生的事故情况</w:t>
            </w:r>
          </w:p>
        </w:tc>
        <w:tc>
          <w:tcPr>
            <w:tcW w:w="2551" w:type="dxa"/>
            <w:vAlign w:val="center"/>
          </w:tcPr>
          <w:p>
            <w:pPr>
              <w:pStyle w:val="14"/>
            </w:pPr>
            <w:r>
              <w:t>0.01%</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正常使用年限</w:t>
            </w:r>
          </w:p>
        </w:tc>
        <w:tc>
          <w:tcPr>
            <w:tcW w:w="2835" w:type="dxa"/>
            <w:vAlign w:val="center"/>
          </w:tcPr>
          <w:p>
            <w:pPr>
              <w:pStyle w:val="14"/>
            </w:pPr>
            <w:r>
              <w:t>正常使用年限率</w:t>
            </w:r>
          </w:p>
        </w:tc>
        <w:tc>
          <w:tcPr>
            <w:tcW w:w="2551" w:type="dxa"/>
            <w:vAlign w:val="center"/>
          </w:tcPr>
          <w:p>
            <w:pPr>
              <w:pStyle w:val="14"/>
            </w:pPr>
            <w:r>
              <w:t>≥15年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服务人群满意度</w:t>
            </w:r>
          </w:p>
        </w:tc>
        <w:tc>
          <w:tcPr>
            <w:tcW w:w="2835" w:type="dxa"/>
            <w:vAlign w:val="center"/>
          </w:tcPr>
          <w:p>
            <w:pPr>
              <w:pStyle w:val="14"/>
            </w:pPr>
            <w:r>
              <w:t>满意和较满意的人数占敬老院总人数的比率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6、殡管所异地火化期间办公费绩效目标表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1.目标内容1通过项目的开展，确保异地火化期间能够满足正常运营所需办公经费。</w:t>
            </w:r>
          </w:p>
          <w:p>
            <w:pPr>
              <w:pStyle w:val="14"/>
            </w:pPr>
            <w:r>
              <w:t>2.目标内容2通过项目开展，保证职工经费充足，确保满意度。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可保正常工作人数</w:t>
            </w:r>
          </w:p>
        </w:tc>
        <w:tc>
          <w:tcPr>
            <w:tcW w:w="2835" w:type="dxa"/>
            <w:vAlign w:val="center"/>
          </w:tcPr>
          <w:p>
            <w:pPr>
              <w:pStyle w:val="14"/>
            </w:pPr>
            <w:r>
              <w:t>正常运行需要的人数</w:t>
            </w:r>
          </w:p>
        </w:tc>
        <w:tc>
          <w:tcPr>
            <w:tcW w:w="2551" w:type="dxa"/>
            <w:vAlign w:val="center"/>
          </w:tcPr>
          <w:p>
            <w:pPr>
              <w:pStyle w:val="14"/>
            </w:pPr>
            <w:r>
              <w:t>13人</w:t>
            </w:r>
          </w:p>
        </w:tc>
        <w:tc>
          <w:tcPr>
            <w:tcW w:w="2268" w:type="dxa"/>
            <w:vAlign w:val="center"/>
          </w:tcPr>
          <w:p>
            <w:pPr>
              <w:pStyle w:val="14"/>
            </w:pPr>
            <w:r>
              <w:t>人员统计表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保障工作正常运转率</w:t>
            </w:r>
          </w:p>
        </w:tc>
        <w:tc>
          <w:tcPr>
            <w:tcW w:w="2835" w:type="dxa"/>
            <w:vAlign w:val="center"/>
          </w:tcPr>
          <w:p>
            <w:pPr>
              <w:pStyle w:val="14"/>
            </w:pPr>
            <w:r>
              <w:t>可保障正常办</w:t>
            </w:r>
            <w:r>
              <w:rPr>
                <w:rFonts w:hint="eastAsia"/>
                <w:lang w:val="en-US" w:eastAsia="zh-CN"/>
              </w:rPr>
              <w:t>公</w:t>
            </w:r>
            <w:bookmarkStart w:id="2" w:name="_GoBack"/>
            <w:bookmarkEnd w:id="2"/>
            <w:r>
              <w:t>情况</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支付及时率</w:t>
            </w:r>
          </w:p>
        </w:tc>
        <w:tc>
          <w:tcPr>
            <w:tcW w:w="2835" w:type="dxa"/>
            <w:vAlign w:val="center"/>
          </w:tcPr>
          <w:p>
            <w:pPr>
              <w:pStyle w:val="14"/>
            </w:pPr>
            <w:r>
              <w:t>每月各项经费支付的及时情况</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月单位办公成本</w:t>
            </w:r>
          </w:p>
        </w:tc>
        <w:tc>
          <w:tcPr>
            <w:tcW w:w="2835" w:type="dxa"/>
            <w:vAlign w:val="center"/>
          </w:tcPr>
          <w:p>
            <w:pPr>
              <w:pStyle w:val="14"/>
            </w:pPr>
            <w:r>
              <w:t>单位月工资平均成本</w:t>
            </w:r>
          </w:p>
        </w:tc>
        <w:tc>
          <w:tcPr>
            <w:tcW w:w="2551" w:type="dxa"/>
            <w:vAlign w:val="center"/>
          </w:tcPr>
          <w:p>
            <w:pPr>
              <w:pStyle w:val="14"/>
            </w:pPr>
            <w:r>
              <w:t>≤0.67万元</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投诉率</w:t>
            </w:r>
          </w:p>
        </w:tc>
        <w:tc>
          <w:tcPr>
            <w:tcW w:w="2835" w:type="dxa"/>
            <w:vAlign w:val="center"/>
          </w:tcPr>
          <w:p>
            <w:pPr>
              <w:pStyle w:val="14"/>
            </w:pPr>
            <w:r>
              <w:t>不能正常办公发生的投诉情况</w:t>
            </w:r>
          </w:p>
        </w:tc>
        <w:tc>
          <w:tcPr>
            <w:tcW w:w="2551" w:type="dxa"/>
            <w:vAlign w:val="center"/>
          </w:tcPr>
          <w:p>
            <w:pPr>
              <w:pStyle w:val="14"/>
            </w:pPr>
            <w:r>
              <w:t>≤3%</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工作正常开展天数</w:t>
            </w:r>
          </w:p>
        </w:tc>
        <w:tc>
          <w:tcPr>
            <w:tcW w:w="2835" w:type="dxa"/>
            <w:vAlign w:val="center"/>
          </w:tcPr>
          <w:p>
            <w:pPr>
              <w:pStyle w:val="14"/>
            </w:pPr>
            <w:r>
              <w:t>异地火化工作可正常开展的天数</w:t>
            </w:r>
          </w:p>
        </w:tc>
        <w:tc>
          <w:tcPr>
            <w:tcW w:w="2551" w:type="dxa"/>
            <w:vAlign w:val="center"/>
          </w:tcPr>
          <w:p>
            <w:pPr>
              <w:pStyle w:val="14"/>
            </w:pPr>
            <w:r>
              <w:t>≥365天</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提高职工满意度</w:t>
            </w:r>
          </w:p>
        </w:tc>
        <w:tc>
          <w:tcPr>
            <w:tcW w:w="2551" w:type="dxa"/>
            <w:vAlign w:val="center"/>
          </w:tcPr>
          <w:p>
            <w:pPr>
              <w:pStyle w:val="14"/>
            </w:pPr>
            <w:r>
              <w:t>100%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7、殡管所异地火化期间人员经费绩效目标表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1.目标内容1通过项目的开展，确保异地火化期间能够满足正常运营所需经费。</w:t>
            </w:r>
          </w:p>
          <w:p>
            <w:pPr>
              <w:pStyle w:val="14"/>
            </w:pPr>
            <w:r>
              <w:t>2.目标内容2通过项目开展，保证职工经费充足，确保满意度。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保障职工人数</w:t>
            </w:r>
          </w:p>
        </w:tc>
        <w:tc>
          <w:tcPr>
            <w:tcW w:w="2835" w:type="dxa"/>
            <w:vAlign w:val="center"/>
          </w:tcPr>
          <w:p>
            <w:pPr>
              <w:pStyle w:val="14"/>
            </w:pPr>
            <w:r>
              <w:t>职工总人数</w:t>
            </w:r>
          </w:p>
        </w:tc>
        <w:tc>
          <w:tcPr>
            <w:tcW w:w="2551" w:type="dxa"/>
            <w:vAlign w:val="center"/>
          </w:tcPr>
          <w:p>
            <w:pPr>
              <w:pStyle w:val="14"/>
            </w:pPr>
            <w:r>
              <w:t>13人</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工资发放足额率</w:t>
            </w:r>
          </w:p>
        </w:tc>
        <w:tc>
          <w:tcPr>
            <w:tcW w:w="2835" w:type="dxa"/>
            <w:vAlign w:val="center"/>
          </w:tcPr>
          <w:p>
            <w:pPr>
              <w:pStyle w:val="14"/>
            </w:pPr>
            <w:r>
              <w:t>工资实发金额/应发金额比率</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发放及时率效</w:t>
            </w:r>
          </w:p>
        </w:tc>
        <w:tc>
          <w:tcPr>
            <w:tcW w:w="2835" w:type="dxa"/>
            <w:vAlign w:val="center"/>
          </w:tcPr>
          <w:p>
            <w:pPr>
              <w:pStyle w:val="14"/>
            </w:pPr>
            <w:r>
              <w:t>工资发放的及时情况</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月单位用工成本</w:t>
            </w:r>
          </w:p>
        </w:tc>
        <w:tc>
          <w:tcPr>
            <w:tcW w:w="2835" w:type="dxa"/>
            <w:vAlign w:val="center"/>
          </w:tcPr>
          <w:p>
            <w:pPr>
              <w:pStyle w:val="14"/>
            </w:pPr>
            <w:r>
              <w:t>人员月工资平均成本</w:t>
            </w:r>
          </w:p>
        </w:tc>
        <w:tc>
          <w:tcPr>
            <w:tcW w:w="2551" w:type="dxa"/>
            <w:vAlign w:val="center"/>
          </w:tcPr>
          <w:p>
            <w:pPr>
              <w:pStyle w:val="14"/>
            </w:pPr>
            <w:r>
              <w:t>9万元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队伍的稳定性</w:t>
            </w:r>
          </w:p>
        </w:tc>
        <w:tc>
          <w:tcPr>
            <w:tcW w:w="2835" w:type="dxa"/>
            <w:vAlign w:val="center"/>
          </w:tcPr>
          <w:p>
            <w:pPr>
              <w:pStyle w:val="14"/>
            </w:pPr>
            <w:r>
              <w:t>可保障异地火化工作队伍的稳定情况</w:t>
            </w:r>
          </w:p>
        </w:tc>
        <w:tc>
          <w:tcPr>
            <w:tcW w:w="2551" w:type="dxa"/>
            <w:vAlign w:val="center"/>
          </w:tcPr>
          <w:p>
            <w:pPr>
              <w:pStyle w:val="14"/>
            </w:pPr>
            <w:r>
              <w:t>100%</w:t>
            </w:r>
          </w:p>
        </w:tc>
        <w:tc>
          <w:tcPr>
            <w:tcW w:w="2268" w:type="dxa"/>
            <w:vAlign w:val="center"/>
          </w:tcPr>
          <w:p>
            <w:pPr>
              <w:pStyle w:val="14"/>
            </w:pPr>
            <w:r>
              <w:t>人员统计表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工作正常运转天数</w:t>
            </w:r>
          </w:p>
        </w:tc>
        <w:tc>
          <w:tcPr>
            <w:tcW w:w="2835" w:type="dxa"/>
            <w:vAlign w:val="center"/>
          </w:tcPr>
          <w:p>
            <w:pPr>
              <w:pStyle w:val="14"/>
            </w:pPr>
            <w:r>
              <w:t>异地火化工作可正常开展的天数</w:t>
            </w:r>
          </w:p>
        </w:tc>
        <w:tc>
          <w:tcPr>
            <w:tcW w:w="2551" w:type="dxa"/>
            <w:vAlign w:val="center"/>
          </w:tcPr>
          <w:p>
            <w:pPr>
              <w:pStyle w:val="14"/>
            </w:pPr>
            <w:r>
              <w:t>≥365天</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职工满意度</w:t>
            </w:r>
          </w:p>
        </w:tc>
        <w:tc>
          <w:tcPr>
            <w:tcW w:w="2551" w:type="dxa"/>
            <w:vAlign w:val="center"/>
          </w:tcPr>
          <w:p>
            <w:pPr>
              <w:pStyle w:val="14"/>
            </w:pPr>
            <w:r>
              <w:t>100%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8、殡管所异地火化增加人员费用绩效目标表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1.目标内容1通过项目的开展，增加员工，减轻现有员工的工作负担，保证职工满意度。</w:t>
            </w:r>
          </w:p>
          <w:p>
            <w:pPr>
              <w:pStyle w:val="14"/>
            </w:pPr>
            <w:r>
              <w:t>2.目标内容2通过项目开展，减少离职率，确保正常运营。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增加驾驶员数</w:t>
            </w:r>
          </w:p>
        </w:tc>
        <w:tc>
          <w:tcPr>
            <w:tcW w:w="2835" w:type="dxa"/>
            <w:vAlign w:val="center"/>
          </w:tcPr>
          <w:p>
            <w:pPr>
              <w:pStyle w:val="14"/>
            </w:pPr>
            <w:r>
              <w:t>驾驶员人数</w:t>
            </w:r>
          </w:p>
        </w:tc>
        <w:tc>
          <w:tcPr>
            <w:tcW w:w="2551" w:type="dxa"/>
            <w:vAlign w:val="center"/>
          </w:tcPr>
          <w:p>
            <w:pPr>
              <w:pStyle w:val="14"/>
            </w:pPr>
            <w:r>
              <w:t>2人</w:t>
            </w:r>
          </w:p>
        </w:tc>
        <w:tc>
          <w:tcPr>
            <w:tcW w:w="2268" w:type="dxa"/>
            <w:vAlign w:val="center"/>
          </w:tcPr>
          <w:p>
            <w:pPr>
              <w:pStyle w:val="14"/>
            </w:pPr>
            <w:r>
              <w:t>聘用合同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工资发放足额率</w:t>
            </w:r>
          </w:p>
        </w:tc>
        <w:tc>
          <w:tcPr>
            <w:tcW w:w="2835" w:type="dxa"/>
            <w:vAlign w:val="center"/>
          </w:tcPr>
          <w:p>
            <w:pPr>
              <w:pStyle w:val="14"/>
            </w:pPr>
            <w:r>
              <w:t>工资实发金额/应发金额比率</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发放及时率效</w:t>
            </w:r>
          </w:p>
        </w:tc>
        <w:tc>
          <w:tcPr>
            <w:tcW w:w="2835" w:type="dxa"/>
            <w:vAlign w:val="center"/>
          </w:tcPr>
          <w:p>
            <w:pPr>
              <w:pStyle w:val="14"/>
            </w:pPr>
            <w:r>
              <w:t>工资发放的及时情况</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驾驶员单位成本</w:t>
            </w:r>
          </w:p>
        </w:tc>
        <w:tc>
          <w:tcPr>
            <w:tcW w:w="2835" w:type="dxa"/>
            <w:vAlign w:val="center"/>
          </w:tcPr>
          <w:p>
            <w:pPr>
              <w:pStyle w:val="14"/>
            </w:pPr>
            <w:r>
              <w:t>人员月工资平均成本</w:t>
            </w:r>
          </w:p>
        </w:tc>
        <w:tc>
          <w:tcPr>
            <w:tcW w:w="2551" w:type="dxa"/>
            <w:vAlign w:val="center"/>
          </w:tcPr>
          <w:p>
            <w:pPr>
              <w:pStyle w:val="14"/>
            </w:pPr>
            <w:r>
              <w:t>3000元</w:t>
            </w:r>
          </w:p>
        </w:tc>
        <w:tc>
          <w:tcPr>
            <w:tcW w:w="2268" w:type="dxa"/>
            <w:vAlign w:val="center"/>
          </w:tcPr>
          <w:p>
            <w:pPr>
              <w:pStyle w:val="14"/>
            </w:pPr>
            <w:r>
              <w:t>聘用合同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离职率</w:t>
            </w:r>
          </w:p>
        </w:tc>
        <w:tc>
          <w:tcPr>
            <w:tcW w:w="2835" w:type="dxa"/>
            <w:vAlign w:val="center"/>
          </w:tcPr>
          <w:p>
            <w:pPr>
              <w:pStyle w:val="14"/>
            </w:pPr>
            <w:r>
              <w:t>保证异地火化工作稳定</w:t>
            </w:r>
          </w:p>
        </w:tc>
        <w:tc>
          <w:tcPr>
            <w:tcW w:w="2551" w:type="dxa"/>
            <w:vAlign w:val="center"/>
          </w:tcPr>
          <w:p>
            <w:pPr>
              <w:pStyle w:val="14"/>
            </w:pPr>
            <w:r>
              <w:t>0.01%</w:t>
            </w:r>
          </w:p>
        </w:tc>
        <w:tc>
          <w:tcPr>
            <w:tcW w:w="2268" w:type="dxa"/>
            <w:vAlign w:val="center"/>
          </w:tcPr>
          <w:p>
            <w:pPr>
              <w:pStyle w:val="14"/>
            </w:pPr>
            <w:r>
              <w:t>根据统计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工作正常开展天数</w:t>
            </w:r>
          </w:p>
        </w:tc>
        <w:tc>
          <w:tcPr>
            <w:tcW w:w="2835" w:type="dxa"/>
            <w:vAlign w:val="center"/>
          </w:tcPr>
          <w:p>
            <w:pPr>
              <w:pStyle w:val="14"/>
            </w:pPr>
            <w:r>
              <w:t>异地火化工作可正常开展的天数</w:t>
            </w:r>
          </w:p>
        </w:tc>
        <w:tc>
          <w:tcPr>
            <w:tcW w:w="2551" w:type="dxa"/>
            <w:vAlign w:val="center"/>
          </w:tcPr>
          <w:p>
            <w:pPr>
              <w:pStyle w:val="14"/>
            </w:pPr>
            <w:r>
              <w:t>≥365天</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提高职工满意度</w:t>
            </w:r>
          </w:p>
        </w:tc>
        <w:tc>
          <w:tcPr>
            <w:tcW w:w="2551" w:type="dxa"/>
            <w:vAlign w:val="center"/>
          </w:tcPr>
          <w:p>
            <w:pPr>
              <w:pStyle w:val="14"/>
            </w:pPr>
            <w:r>
              <w:t>100%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9、殡管所职工补助费绩效目标表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1.目标内容1通过项目的开展，减轻单位运营负担，提高职工工作积极性，降低投诉率。</w:t>
            </w:r>
            <w:r>
              <w:tab/>
            </w:r>
            <w:r>
              <w:tab/>
            </w:r>
            <w:r>
              <w:tab/>
            </w:r>
            <w:r>
              <w:tab/>
            </w:r>
            <w:r>
              <w:tab/>
            </w:r>
            <w:r>
              <w:tab/>
            </w:r>
          </w:p>
          <w:p>
            <w:pPr>
              <w:pStyle w:val="14"/>
            </w:pPr>
          </w:p>
          <w:p>
            <w:pPr>
              <w:pStyle w:val="14"/>
            </w:pPr>
            <w:r>
              <w:t>2.目标内容2通过项目开展，保证职工经费充足，确保项目单位可正常开展工作。</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特殊补助人数</w:t>
            </w:r>
          </w:p>
        </w:tc>
        <w:tc>
          <w:tcPr>
            <w:tcW w:w="2835" w:type="dxa"/>
            <w:vAlign w:val="center"/>
          </w:tcPr>
          <w:p>
            <w:pPr>
              <w:pStyle w:val="14"/>
            </w:pPr>
            <w:r>
              <w:t>享受特殊补助人数</w:t>
            </w:r>
          </w:p>
        </w:tc>
        <w:tc>
          <w:tcPr>
            <w:tcW w:w="2551" w:type="dxa"/>
            <w:vAlign w:val="center"/>
          </w:tcPr>
          <w:p>
            <w:pPr>
              <w:pStyle w:val="14"/>
            </w:pPr>
            <w:r>
              <w:t>1人</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工资保障职工人数</w:t>
            </w:r>
          </w:p>
        </w:tc>
        <w:tc>
          <w:tcPr>
            <w:tcW w:w="2835" w:type="dxa"/>
            <w:vAlign w:val="center"/>
          </w:tcPr>
          <w:p>
            <w:pPr>
              <w:pStyle w:val="14"/>
            </w:pPr>
            <w:r>
              <w:t>享受工资补助人数</w:t>
            </w:r>
          </w:p>
        </w:tc>
        <w:tc>
          <w:tcPr>
            <w:tcW w:w="2551" w:type="dxa"/>
            <w:vAlign w:val="center"/>
          </w:tcPr>
          <w:p>
            <w:pPr>
              <w:pStyle w:val="14"/>
            </w:pPr>
            <w:r>
              <w:t>13人</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发放精准率</w:t>
            </w:r>
          </w:p>
        </w:tc>
        <w:tc>
          <w:tcPr>
            <w:tcW w:w="2835" w:type="dxa"/>
            <w:vAlign w:val="center"/>
          </w:tcPr>
          <w:p>
            <w:pPr>
              <w:pStyle w:val="14"/>
            </w:pPr>
            <w:r>
              <w:t>实发补助人数占应发放补助总人数的比率</w:t>
            </w:r>
          </w:p>
        </w:tc>
        <w:tc>
          <w:tcPr>
            <w:tcW w:w="2551" w:type="dxa"/>
            <w:vAlign w:val="center"/>
          </w:tcPr>
          <w:p>
            <w:pPr>
              <w:pStyle w:val="14"/>
            </w:pPr>
            <w:r>
              <w:t>100%</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补助及时发放率</w:t>
            </w:r>
          </w:p>
        </w:tc>
        <w:tc>
          <w:tcPr>
            <w:tcW w:w="2835" w:type="dxa"/>
            <w:vAlign w:val="center"/>
          </w:tcPr>
          <w:p>
            <w:pPr>
              <w:pStyle w:val="14"/>
            </w:pPr>
            <w:r>
              <w:t>按规定时间及时支付情况</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特殊补贴发放成本</w:t>
            </w:r>
          </w:p>
        </w:tc>
        <w:tc>
          <w:tcPr>
            <w:tcW w:w="2835" w:type="dxa"/>
            <w:vAlign w:val="center"/>
          </w:tcPr>
          <w:p>
            <w:pPr>
              <w:pStyle w:val="14"/>
            </w:pPr>
            <w:r>
              <w:t>特殊补贴发放季度平均成本</w:t>
            </w:r>
          </w:p>
        </w:tc>
        <w:tc>
          <w:tcPr>
            <w:tcW w:w="2551" w:type="dxa"/>
            <w:vAlign w:val="center"/>
          </w:tcPr>
          <w:p>
            <w:pPr>
              <w:pStyle w:val="14"/>
            </w:pPr>
            <w:r>
              <w:t>4500季度</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补贴发放单位成本</w:t>
            </w:r>
          </w:p>
        </w:tc>
        <w:tc>
          <w:tcPr>
            <w:tcW w:w="2835" w:type="dxa"/>
            <w:vAlign w:val="center"/>
          </w:tcPr>
          <w:p>
            <w:pPr>
              <w:pStyle w:val="14"/>
            </w:pPr>
            <w:r>
              <w:t>每月人均补贴单位成本</w:t>
            </w:r>
          </w:p>
        </w:tc>
        <w:tc>
          <w:tcPr>
            <w:tcW w:w="2551" w:type="dxa"/>
            <w:vAlign w:val="center"/>
          </w:tcPr>
          <w:p>
            <w:pPr>
              <w:pStyle w:val="14"/>
            </w:pPr>
            <w:r>
              <w:t>≤372元/人/月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投诉案件</w:t>
            </w:r>
          </w:p>
        </w:tc>
        <w:tc>
          <w:tcPr>
            <w:tcW w:w="2835" w:type="dxa"/>
            <w:vAlign w:val="center"/>
          </w:tcPr>
          <w:p>
            <w:pPr>
              <w:pStyle w:val="14"/>
            </w:pPr>
            <w:r>
              <w:t>因不能正常工作产生的投诉情况</w:t>
            </w:r>
          </w:p>
        </w:tc>
        <w:tc>
          <w:tcPr>
            <w:tcW w:w="2551" w:type="dxa"/>
            <w:vAlign w:val="center"/>
          </w:tcPr>
          <w:p>
            <w:pPr>
              <w:pStyle w:val="14"/>
            </w:pPr>
            <w:r>
              <w:t>≤3件</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工作正常开展天数</w:t>
            </w:r>
          </w:p>
        </w:tc>
        <w:tc>
          <w:tcPr>
            <w:tcW w:w="2835" w:type="dxa"/>
            <w:vAlign w:val="center"/>
          </w:tcPr>
          <w:p>
            <w:pPr>
              <w:pStyle w:val="14"/>
            </w:pPr>
            <w:r>
              <w:t>可正常开展工作的天数</w:t>
            </w:r>
          </w:p>
        </w:tc>
        <w:tc>
          <w:tcPr>
            <w:tcW w:w="2551" w:type="dxa"/>
            <w:vAlign w:val="center"/>
          </w:tcPr>
          <w:p>
            <w:pPr>
              <w:pStyle w:val="14"/>
            </w:pPr>
            <w:r>
              <w:t>≥365天</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受益职工满意度</w:t>
            </w:r>
          </w:p>
        </w:tc>
        <w:tc>
          <w:tcPr>
            <w:tcW w:w="2551" w:type="dxa"/>
            <w:vAlign w:val="center"/>
          </w:tcPr>
          <w:p>
            <w:pPr>
              <w:pStyle w:val="14"/>
            </w:pPr>
            <w:r>
              <w:t>100%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10、2021年度中央普惠金融发展专项(创业担保贷款贴息)资金(冀财金[2021]22号)绩效目标表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1.资金按规定用于个人创业担保贷款贴息和小微企业创业担保贷款贴息等支出项目。</w:t>
            </w:r>
          </w:p>
          <w:p>
            <w:pPr>
              <w:pStyle w:val="14"/>
            </w:pPr>
            <w:r>
              <w:t>2.通过宣传、落实创业担保贷款贴息政策，促进创业带动就业，保持就业整体局势稳定。</w:t>
            </w:r>
          </w:p>
          <w:p>
            <w:pPr>
              <w:pStyle w:val="14"/>
            </w:pPr>
            <w:r>
              <w:t>3.通过宣传、落实创业担保贷款贴息政策，促进创业带动就业，保持就业整体局势稳定。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创业担保贷款贴息</w:t>
            </w:r>
          </w:p>
        </w:tc>
        <w:tc>
          <w:tcPr>
            <w:tcW w:w="2835" w:type="dxa"/>
            <w:vAlign w:val="center"/>
          </w:tcPr>
          <w:p>
            <w:pPr>
              <w:pStyle w:val="14"/>
            </w:pPr>
            <w:r>
              <w:t>个人创业担保贷款贴息和小微企业贷款贴息</w:t>
            </w:r>
          </w:p>
        </w:tc>
        <w:tc>
          <w:tcPr>
            <w:tcW w:w="2551" w:type="dxa"/>
            <w:vAlign w:val="center"/>
          </w:tcPr>
          <w:p>
            <w:pPr>
              <w:pStyle w:val="14"/>
            </w:pPr>
            <w:r>
              <w:t xml:space="preserve"> =2项</w:t>
            </w:r>
          </w:p>
        </w:tc>
        <w:tc>
          <w:tcPr>
            <w:tcW w:w="2268" w:type="dxa"/>
            <w:vAlign w:val="center"/>
          </w:tcPr>
          <w:p>
            <w:pPr>
              <w:pStyle w:val="14"/>
            </w:pPr>
            <w:r>
              <w:t>冀财规〔2020〕1号第二章第五条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达标覆盖率</w:t>
            </w:r>
          </w:p>
        </w:tc>
        <w:tc>
          <w:tcPr>
            <w:tcW w:w="2835" w:type="dxa"/>
            <w:vAlign w:val="center"/>
          </w:tcPr>
          <w:p>
            <w:pPr>
              <w:pStyle w:val="14"/>
            </w:pPr>
            <w:r>
              <w:t>申请达标个人和企业数量与实际补助数量之比</w:t>
            </w:r>
          </w:p>
        </w:tc>
        <w:tc>
          <w:tcPr>
            <w:tcW w:w="2551" w:type="dxa"/>
            <w:vAlign w:val="center"/>
          </w:tcPr>
          <w:p>
            <w:pPr>
              <w:pStyle w:val="14"/>
            </w:pPr>
            <w:r>
              <w:t>100%</w:t>
            </w:r>
          </w:p>
        </w:tc>
        <w:tc>
          <w:tcPr>
            <w:tcW w:w="2268" w:type="dxa"/>
            <w:vAlign w:val="center"/>
          </w:tcPr>
          <w:p>
            <w:pPr>
              <w:pStyle w:val="14"/>
            </w:pPr>
            <w:r>
              <w:t>冀财规〔2020〕1号第二章第五条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创业担保贴息资金拨付及时率</w:t>
            </w:r>
          </w:p>
        </w:tc>
        <w:tc>
          <w:tcPr>
            <w:tcW w:w="2835" w:type="dxa"/>
            <w:vAlign w:val="center"/>
          </w:tcPr>
          <w:p>
            <w:pPr>
              <w:pStyle w:val="14"/>
            </w:pPr>
            <w:r>
              <w:t>创业担保贴息资金及时拨付的金额与总金额的比例</w:t>
            </w:r>
          </w:p>
        </w:tc>
        <w:tc>
          <w:tcPr>
            <w:tcW w:w="2551" w:type="dxa"/>
            <w:vAlign w:val="center"/>
          </w:tcPr>
          <w:p>
            <w:pPr>
              <w:pStyle w:val="14"/>
            </w:pPr>
            <w:r>
              <w:t>100%</w:t>
            </w:r>
          </w:p>
        </w:tc>
        <w:tc>
          <w:tcPr>
            <w:tcW w:w="2268" w:type="dxa"/>
            <w:vAlign w:val="center"/>
          </w:tcPr>
          <w:p>
            <w:pPr>
              <w:pStyle w:val="14"/>
            </w:pPr>
            <w:r>
              <w:t>冀财规〔2020〕1号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每月贴息成本</w:t>
            </w:r>
          </w:p>
        </w:tc>
        <w:tc>
          <w:tcPr>
            <w:tcW w:w="2835" w:type="dxa"/>
            <w:vAlign w:val="center"/>
          </w:tcPr>
          <w:p>
            <w:pPr>
              <w:pStyle w:val="14"/>
            </w:pPr>
            <w:r>
              <w:t>支付每月贴息成本</w:t>
            </w:r>
          </w:p>
        </w:tc>
        <w:tc>
          <w:tcPr>
            <w:tcW w:w="2551" w:type="dxa"/>
            <w:vAlign w:val="center"/>
          </w:tcPr>
          <w:p>
            <w:pPr>
              <w:pStyle w:val="14"/>
            </w:pPr>
            <w:r>
              <w:t>≤10万元</w:t>
            </w:r>
          </w:p>
        </w:tc>
        <w:tc>
          <w:tcPr>
            <w:tcW w:w="2268" w:type="dxa"/>
            <w:vAlign w:val="center"/>
          </w:tcPr>
          <w:p>
            <w:pPr>
              <w:pStyle w:val="14"/>
            </w:pPr>
            <w:r>
              <w:t>冀财规〔2020〕1号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提高小微企业和民众对政府关怀的感受</w:t>
            </w:r>
          </w:p>
        </w:tc>
        <w:tc>
          <w:tcPr>
            <w:tcW w:w="2835" w:type="dxa"/>
            <w:vAlign w:val="center"/>
          </w:tcPr>
          <w:p>
            <w:pPr>
              <w:pStyle w:val="14"/>
            </w:pPr>
            <w:r>
              <w:t>提高小微企业和民众对政府关怀的感受</w:t>
            </w:r>
          </w:p>
        </w:tc>
        <w:tc>
          <w:tcPr>
            <w:tcW w:w="2551" w:type="dxa"/>
            <w:vAlign w:val="center"/>
          </w:tcPr>
          <w:p>
            <w:pPr>
              <w:pStyle w:val="14"/>
            </w:pPr>
            <w:r>
              <w:t>提高显著</w:t>
            </w:r>
          </w:p>
        </w:tc>
        <w:tc>
          <w:tcPr>
            <w:tcW w:w="2268" w:type="dxa"/>
            <w:vAlign w:val="center"/>
          </w:tcPr>
          <w:p>
            <w:pPr>
              <w:pStyle w:val="14"/>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创业担保贷款贴息政策经办服务满意度</w:t>
            </w:r>
          </w:p>
        </w:tc>
        <w:tc>
          <w:tcPr>
            <w:tcW w:w="2835" w:type="dxa"/>
            <w:vAlign w:val="center"/>
          </w:tcPr>
          <w:p>
            <w:pPr>
              <w:pStyle w:val="14"/>
            </w:pPr>
            <w:r>
              <w:t>享受政策企业和人员对服务的满意度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11、2021年下半年社区居家养老服务补贴绩效目标表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1.通过对我县社区居家养老服务中心在运营、安全等方面给予补贴，激发社区居家养老服务中心运营活力，加快我县社区养老事业发展</w:t>
            </w:r>
            <w:r>
              <w:tab/>
            </w:r>
            <w:r>
              <w:tab/>
            </w:r>
            <w:r>
              <w:tab/>
            </w:r>
            <w:r>
              <w:tab/>
            </w:r>
            <w:r>
              <w:tab/>
            </w:r>
            <w:r>
              <w:tab/>
            </w:r>
          </w:p>
          <w:p>
            <w:pPr>
              <w:pStyle w:val="14"/>
            </w:pPr>
          </w:p>
          <w:p>
            <w:pPr>
              <w:pStyle w:val="14"/>
            </w:pPr>
            <w:r>
              <w:t>2.通过项目的开展，提高社区老年人生活质量，减少投诉率</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运营补贴家数</w:t>
            </w:r>
          </w:p>
        </w:tc>
        <w:tc>
          <w:tcPr>
            <w:tcW w:w="2835" w:type="dxa"/>
            <w:vAlign w:val="center"/>
          </w:tcPr>
          <w:p>
            <w:pPr>
              <w:pStyle w:val="14"/>
            </w:pPr>
            <w:r>
              <w:t>补贴社区居家养老中心数</w:t>
            </w:r>
          </w:p>
        </w:tc>
        <w:tc>
          <w:tcPr>
            <w:tcW w:w="2551" w:type="dxa"/>
            <w:vAlign w:val="center"/>
          </w:tcPr>
          <w:p>
            <w:pPr>
              <w:pStyle w:val="14"/>
            </w:pPr>
            <w:r>
              <w:t>3家</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安全生产补贴家数</w:t>
            </w:r>
          </w:p>
        </w:tc>
        <w:tc>
          <w:tcPr>
            <w:tcW w:w="2835" w:type="dxa"/>
            <w:vAlign w:val="center"/>
          </w:tcPr>
          <w:p>
            <w:pPr>
              <w:pStyle w:val="14"/>
            </w:pPr>
            <w:r>
              <w:t>符合安全生产奖励标准的社区居家养老中心</w:t>
            </w:r>
          </w:p>
        </w:tc>
        <w:tc>
          <w:tcPr>
            <w:tcW w:w="2551" w:type="dxa"/>
            <w:vAlign w:val="center"/>
          </w:tcPr>
          <w:p>
            <w:pPr>
              <w:pStyle w:val="14"/>
            </w:pPr>
            <w:r>
              <w:t>2家</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补贴发放精准率</w:t>
            </w:r>
          </w:p>
        </w:tc>
        <w:tc>
          <w:tcPr>
            <w:tcW w:w="2835" w:type="dxa"/>
            <w:vAlign w:val="center"/>
          </w:tcPr>
          <w:p>
            <w:pPr>
              <w:pStyle w:val="14"/>
            </w:pPr>
            <w:r>
              <w:t>实际发放补贴金额占补贴总金额的比例</w:t>
            </w:r>
          </w:p>
        </w:tc>
        <w:tc>
          <w:tcPr>
            <w:tcW w:w="2551" w:type="dxa"/>
            <w:vAlign w:val="center"/>
          </w:tcPr>
          <w:p>
            <w:pPr>
              <w:pStyle w:val="14"/>
            </w:pPr>
            <w:r>
              <w:t>100%</w:t>
            </w:r>
          </w:p>
        </w:tc>
        <w:tc>
          <w:tcPr>
            <w:tcW w:w="2268" w:type="dxa"/>
            <w:vAlign w:val="center"/>
          </w:tcPr>
          <w:p>
            <w:pPr>
              <w:pStyle w:val="14"/>
            </w:pPr>
            <w:r>
              <w:t>《大厂回族自治县人民政府办公室关于财政支持社区居家养老服务发展的实施意见》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补贴发放及时性</w:t>
            </w:r>
          </w:p>
        </w:tc>
        <w:tc>
          <w:tcPr>
            <w:tcW w:w="2835" w:type="dxa"/>
            <w:vAlign w:val="center"/>
          </w:tcPr>
          <w:p>
            <w:pPr>
              <w:pStyle w:val="14"/>
            </w:pPr>
            <w:r>
              <w:t>在规定的时间节点内及时完成补贴发放</w:t>
            </w:r>
          </w:p>
        </w:tc>
        <w:tc>
          <w:tcPr>
            <w:tcW w:w="2551" w:type="dxa"/>
            <w:vAlign w:val="center"/>
          </w:tcPr>
          <w:p>
            <w:pPr>
              <w:pStyle w:val="14"/>
            </w:pPr>
            <w:r>
              <w:t>100%</w:t>
            </w:r>
          </w:p>
        </w:tc>
        <w:tc>
          <w:tcPr>
            <w:tcW w:w="2268" w:type="dxa"/>
            <w:vAlign w:val="center"/>
          </w:tcPr>
          <w:p>
            <w:pPr>
              <w:pStyle w:val="14"/>
            </w:pPr>
            <w:r>
              <w:t>《大厂回族自治县人民政府办公室关于财政支持社区居家养老服务发展的实施意见》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发放运营补贴单位成本</w:t>
            </w:r>
          </w:p>
        </w:tc>
        <w:tc>
          <w:tcPr>
            <w:tcW w:w="2835" w:type="dxa"/>
            <w:vAlign w:val="center"/>
          </w:tcPr>
          <w:p>
            <w:pPr>
              <w:pStyle w:val="14"/>
            </w:pPr>
            <w:r>
              <w:t>每家社区居家养老中心补贴发放标准</w:t>
            </w:r>
          </w:p>
        </w:tc>
        <w:tc>
          <w:tcPr>
            <w:tcW w:w="2551" w:type="dxa"/>
            <w:vAlign w:val="center"/>
          </w:tcPr>
          <w:p>
            <w:pPr>
              <w:pStyle w:val="14"/>
            </w:pPr>
            <w:r>
              <w:t>15000元/家</w:t>
            </w:r>
          </w:p>
        </w:tc>
        <w:tc>
          <w:tcPr>
            <w:tcW w:w="2268" w:type="dxa"/>
            <w:vAlign w:val="center"/>
          </w:tcPr>
          <w:p>
            <w:pPr>
              <w:pStyle w:val="14"/>
            </w:pPr>
            <w:r>
              <w:t>《大厂回族自治县人民政府办公室关于财政支持社区居家养老服务发展的实施意见》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安全生产奖励成本</w:t>
            </w:r>
          </w:p>
        </w:tc>
        <w:tc>
          <w:tcPr>
            <w:tcW w:w="2835" w:type="dxa"/>
            <w:vAlign w:val="center"/>
          </w:tcPr>
          <w:p>
            <w:pPr>
              <w:pStyle w:val="14"/>
            </w:pPr>
            <w:r>
              <w:t>每家社区居家养老中心补贴发放标准</w:t>
            </w:r>
          </w:p>
        </w:tc>
        <w:tc>
          <w:tcPr>
            <w:tcW w:w="2551" w:type="dxa"/>
            <w:vAlign w:val="center"/>
          </w:tcPr>
          <w:p>
            <w:pPr>
              <w:pStyle w:val="14"/>
            </w:pPr>
            <w:r>
              <w:t>3000元/家</w:t>
            </w:r>
          </w:p>
        </w:tc>
        <w:tc>
          <w:tcPr>
            <w:tcW w:w="2268" w:type="dxa"/>
            <w:vAlign w:val="center"/>
          </w:tcPr>
          <w:p>
            <w:pPr>
              <w:pStyle w:val="14"/>
            </w:pPr>
            <w:r>
              <w:t>《大厂回族自治县人民政府办公室关于财政支持社区居家养老服务发展的实施意见》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可保障人数</w:t>
            </w:r>
          </w:p>
        </w:tc>
        <w:tc>
          <w:tcPr>
            <w:tcW w:w="2835" w:type="dxa"/>
            <w:vAlign w:val="center"/>
          </w:tcPr>
          <w:p>
            <w:pPr>
              <w:pStyle w:val="14"/>
            </w:pPr>
            <w:r>
              <w:t>可保障社区居家养老中心老年人的人数。</w:t>
            </w:r>
          </w:p>
        </w:tc>
        <w:tc>
          <w:tcPr>
            <w:tcW w:w="2551" w:type="dxa"/>
            <w:vAlign w:val="center"/>
          </w:tcPr>
          <w:p>
            <w:pPr>
              <w:pStyle w:val="14"/>
            </w:pPr>
            <w:r>
              <w:t>≥10000人</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投诉率</w:t>
            </w:r>
          </w:p>
        </w:tc>
        <w:tc>
          <w:tcPr>
            <w:tcW w:w="2835" w:type="dxa"/>
            <w:vAlign w:val="center"/>
          </w:tcPr>
          <w:p>
            <w:pPr>
              <w:pStyle w:val="14"/>
            </w:pPr>
            <w:r>
              <w:t>服务对象对服务质量不满意情况</w:t>
            </w:r>
          </w:p>
        </w:tc>
        <w:tc>
          <w:tcPr>
            <w:tcW w:w="2551" w:type="dxa"/>
            <w:vAlign w:val="center"/>
          </w:tcPr>
          <w:p>
            <w:pPr>
              <w:pStyle w:val="14"/>
            </w:pPr>
            <w:r>
              <w:t>≤0.01%</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社区老年人的满意度</w:t>
            </w:r>
          </w:p>
        </w:tc>
        <w:tc>
          <w:tcPr>
            <w:tcW w:w="2835" w:type="dxa"/>
            <w:vAlign w:val="center"/>
          </w:tcPr>
          <w:p>
            <w:pPr>
              <w:pStyle w:val="14"/>
            </w:pPr>
            <w:r>
              <w:t>社区老年人对社区居家养老中心的满意度</w:t>
            </w:r>
          </w:p>
        </w:tc>
        <w:tc>
          <w:tcPr>
            <w:tcW w:w="2551" w:type="dxa"/>
            <w:vAlign w:val="center"/>
          </w:tcPr>
          <w:p>
            <w:pPr>
              <w:pStyle w:val="14"/>
            </w:pPr>
            <w:r>
              <w:t>100%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12、2022年度社会事务局机关办公楼维修费绩效目标表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1.通过项目的开展，实现机关办公正常开展、业务正常办理。</w:t>
            </w:r>
            <w:r>
              <w:tab/>
            </w:r>
            <w:r>
              <w:tab/>
            </w:r>
            <w:r>
              <w:tab/>
            </w:r>
            <w:r>
              <w:tab/>
            </w:r>
            <w:r>
              <w:tab/>
            </w:r>
            <w:r>
              <w:tab/>
            </w:r>
          </w:p>
          <w:p>
            <w:pPr>
              <w:pStyle w:val="14"/>
            </w:pPr>
          </w:p>
          <w:p>
            <w:pPr>
              <w:pStyle w:val="14"/>
            </w:pPr>
            <w:r>
              <w:t>2.障机关工作正常进行，保障人民群众办理业务顺利进行，实现安全目标，提升群众满意度。</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工程数量</w:t>
            </w:r>
          </w:p>
        </w:tc>
        <w:tc>
          <w:tcPr>
            <w:tcW w:w="2835" w:type="dxa"/>
            <w:vAlign w:val="center"/>
          </w:tcPr>
          <w:p>
            <w:pPr>
              <w:pStyle w:val="14"/>
            </w:pPr>
            <w:r>
              <w:t>南北办公楼防水1335平方米</w:t>
            </w:r>
          </w:p>
        </w:tc>
        <w:tc>
          <w:tcPr>
            <w:tcW w:w="2551" w:type="dxa"/>
            <w:vAlign w:val="center"/>
          </w:tcPr>
          <w:p>
            <w:pPr>
              <w:pStyle w:val="14"/>
            </w:pPr>
            <w:r>
              <w:t>1335平方米</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防水工程、拆除工程验收合格率</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按计划完工率</w:t>
            </w:r>
          </w:p>
        </w:tc>
        <w:tc>
          <w:tcPr>
            <w:tcW w:w="2835" w:type="dxa"/>
            <w:vAlign w:val="center"/>
          </w:tcPr>
          <w:p>
            <w:pPr>
              <w:pStyle w:val="14"/>
            </w:pPr>
            <w:r>
              <w:t>工程进度完成情况</w:t>
            </w:r>
          </w:p>
        </w:tc>
        <w:tc>
          <w:tcPr>
            <w:tcW w:w="2551" w:type="dxa"/>
            <w:vAlign w:val="center"/>
          </w:tcPr>
          <w:p>
            <w:pPr>
              <w:pStyle w:val="14"/>
            </w:pPr>
            <w:r>
              <w:t>≤1季度</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每平米防水单位成本</w:t>
            </w:r>
          </w:p>
        </w:tc>
        <w:tc>
          <w:tcPr>
            <w:tcW w:w="2835" w:type="dxa"/>
            <w:vAlign w:val="center"/>
          </w:tcPr>
          <w:p>
            <w:pPr>
              <w:pStyle w:val="14"/>
            </w:pPr>
            <w:r>
              <w:t>南北办公楼防水单位成本</w:t>
            </w:r>
          </w:p>
        </w:tc>
        <w:tc>
          <w:tcPr>
            <w:tcW w:w="2551" w:type="dxa"/>
            <w:vAlign w:val="center"/>
          </w:tcPr>
          <w:p>
            <w:pPr>
              <w:pStyle w:val="14"/>
            </w:pPr>
            <w:r>
              <w:t>≤118元/平方米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正常工作运转率</w:t>
            </w:r>
          </w:p>
        </w:tc>
        <w:tc>
          <w:tcPr>
            <w:tcW w:w="2835" w:type="dxa"/>
            <w:vAlign w:val="center"/>
          </w:tcPr>
          <w:p>
            <w:pPr>
              <w:pStyle w:val="14"/>
            </w:pPr>
            <w:r>
              <w:t>反应正常工作运转情况</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使用年限</w:t>
            </w:r>
          </w:p>
        </w:tc>
        <w:tc>
          <w:tcPr>
            <w:tcW w:w="2835" w:type="dxa"/>
            <w:vAlign w:val="center"/>
          </w:tcPr>
          <w:p>
            <w:pPr>
              <w:pStyle w:val="14"/>
            </w:pPr>
            <w:r>
              <w:t>反映防水使用年限</w:t>
            </w:r>
          </w:p>
        </w:tc>
        <w:tc>
          <w:tcPr>
            <w:tcW w:w="2551" w:type="dxa"/>
            <w:vAlign w:val="center"/>
          </w:tcPr>
          <w:p>
            <w:pPr>
              <w:pStyle w:val="14"/>
            </w:pPr>
            <w:r>
              <w:t>≥1年</w:t>
            </w:r>
          </w:p>
        </w:tc>
        <w:tc>
          <w:tcPr>
            <w:tcW w:w="2268"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全局机关满意度</w:t>
            </w:r>
          </w:p>
        </w:tc>
        <w:tc>
          <w:tcPr>
            <w:tcW w:w="2835" w:type="dxa"/>
            <w:vAlign w:val="center"/>
          </w:tcPr>
          <w:p>
            <w:pPr>
              <w:pStyle w:val="14"/>
            </w:pPr>
            <w:r>
              <w:t>全局机关对办公环境综合满意度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13、爱心家园运行资金绩效目标表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1.通过项目的开展，保障爱心家园25名孤儿日常生活及医疗服务，做好孤儿集中供养工作。大大提高了孤儿的生活质量，维护社会稳定，使保障爱心家园孤儿的单位宗旨和业务范围落实到位。</w:t>
            </w:r>
            <w:r>
              <w:tab/>
            </w:r>
            <w:r>
              <w:tab/>
            </w:r>
            <w:r>
              <w:tab/>
            </w:r>
            <w:r>
              <w:tab/>
            </w:r>
            <w:r>
              <w:tab/>
            </w:r>
            <w:r>
              <w:tab/>
            </w:r>
          </w:p>
          <w:p>
            <w:pPr>
              <w:pStyle w:val="14"/>
            </w:pPr>
          </w:p>
          <w:p>
            <w:pPr>
              <w:pStyle w:val="14"/>
            </w:pPr>
            <w:r>
              <w:t>2.通过项目的开展，保障爱心家园的日常业务开展，切实维护了孤儿的自身权益和受教育权益，有效改善了孤儿的生活状况，增强生活幸福感。</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爱心家园孤儿人数</w:t>
            </w:r>
          </w:p>
        </w:tc>
        <w:tc>
          <w:tcPr>
            <w:tcW w:w="2835" w:type="dxa"/>
            <w:vAlign w:val="center"/>
          </w:tcPr>
          <w:p>
            <w:pPr>
              <w:pStyle w:val="14"/>
            </w:pPr>
            <w:r>
              <w:t>在爱心家园孤儿的集中供养人数</w:t>
            </w:r>
          </w:p>
        </w:tc>
        <w:tc>
          <w:tcPr>
            <w:tcW w:w="2551" w:type="dxa"/>
            <w:vAlign w:val="center"/>
          </w:tcPr>
          <w:p>
            <w:pPr>
              <w:pStyle w:val="14"/>
            </w:pPr>
            <w:r>
              <w:t>≥25人</w:t>
            </w:r>
          </w:p>
        </w:tc>
        <w:tc>
          <w:tcPr>
            <w:tcW w:w="2268" w:type="dxa"/>
            <w:vAlign w:val="center"/>
          </w:tcPr>
          <w:p>
            <w:pPr>
              <w:pStyle w:val="14"/>
            </w:pPr>
            <w:r>
              <w:t>爱心家园孤儿人员名单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工作人员人数</w:t>
            </w:r>
          </w:p>
        </w:tc>
        <w:tc>
          <w:tcPr>
            <w:tcW w:w="2835" w:type="dxa"/>
            <w:vAlign w:val="center"/>
          </w:tcPr>
          <w:p>
            <w:pPr>
              <w:pStyle w:val="14"/>
            </w:pPr>
            <w:r>
              <w:t>在爱心家园工作的人数</w:t>
            </w:r>
          </w:p>
        </w:tc>
        <w:tc>
          <w:tcPr>
            <w:tcW w:w="2551" w:type="dxa"/>
            <w:vAlign w:val="center"/>
          </w:tcPr>
          <w:p>
            <w:pPr>
              <w:pStyle w:val="14"/>
            </w:pPr>
            <w:r>
              <w:t>7人</w:t>
            </w:r>
          </w:p>
        </w:tc>
        <w:tc>
          <w:tcPr>
            <w:tcW w:w="2268" w:type="dxa"/>
            <w:vAlign w:val="center"/>
          </w:tcPr>
          <w:p>
            <w:pPr>
              <w:pStyle w:val="14"/>
            </w:pPr>
            <w:r>
              <w:t>爱心家园工作人员名单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运转保障率</w:t>
            </w:r>
          </w:p>
        </w:tc>
        <w:tc>
          <w:tcPr>
            <w:tcW w:w="2835" w:type="dxa"/>
            <w:vAlign w:val="center"/>
          </w:tcPr>
          <w:p>
            <w:pPr>
              <w:pStyle w:val="14"/>
            </w:pPr>
            <w:r>
              <w:t>各项日常工作保障率</w:t>
            </w:r>
          </w:p>
        </w:tc>
        <w:tc>
          <w:tcPr>
            <w:tcW w:w="2551" w:type="dxa"/>
            <w:vAlign w:val="center"/>
          </w:tcPr>
          <w:p>
            <w:pPr>
              <w:pStyle w:val="14"/>
            </w:pPr>
            <w:r>
              <w:t>100%</w:t>
            </w:r>
          </w:p>
        </w:tc>
        <w:tc>
          <w:tcPr>
            <w:tcW w:w="2268" w:type="dxa"/>
            <w:vAlign w:val="center"/>
          </w:tcPr>
          <w:p>
            <w:pPr>
              <w:pStyle w:val="14"/>
            </w:pPr>
            <w:r>
              <w:t>日常工作记录表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工资发放精准率</w:t>
            </w:r>
          </w:p>
        </w:tc>
        <w:tc>
          <w:tcPr>
            <w:tcW w:w="2835" w:type="dxa"/>
            <w:vAlign w:val="center"/>
          </w:tcPr>
          <w:p>
            <w:pPr>
              <w:pStyle w:val="14"/>
            </w:pPr>
            <w:r>
              <w:t>实际发放工资占应发放补助的比例</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经费保障及时性</w:t>
            </w:r>
          </w:p>
        </w:tc>
        <w:tc>
          <w:tcPr>
            <w:tcW w:w="2835" w:type="dxa"/>
            <w:vAlign w:val="center"/>
          </w:tcPr>
          <w:p>
            <w:pPr>
              <w:pStyle w:val="14"/>
            </w:pPr>
            <w:r>
              <w:t>及时保障各项日常办公需要</w:t>
            </w:r>
          </w:p>
        </w:tc>
        <w:tc>
          <w:tcPr>
            <w:tcW w:w="2551" w:type="dxa"/>
            <w:vAlign w:val="center"/>
          </w:tcPr>
          <w:p>
            <w:pPr>
              <w:pStyle w:val="14"/>
            </w:pPr>
            <w:r>
              <w:t>100%</w:t>
            </w:r>
          </w:p>
        </w:tc>
        <w:tc>
          <w:tcPr>
            <w:tcW w:w="2268"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人员工资单位成本</w:t>
            </w:r>
          </w:p>
        </w:tc>
        <w:tc>
          <w:tcPr>
            <w:tcW w:w="2835" w:type="dxa"/>
            <w:vAlign w:val="center"/>
          </w:tcPr>
          <w:p>
            <w:pPr>
              <w:pStyle w:val="14"/>
            </w:pPr>
            <w:r>
              <w:t>人员工资平均单位成本</w:t>
            </w:r>
          </w:p>
        </w:tc>
        <w:tc>
          <w:tcPr>
            <w:tcW w:w="2551" w:type="dxa"/>
            <w:vAlign w:val="center"/>
          </w:tcPr>
          <w:p>
            <w:pPr>
              <w:pStyle w:val="14"/>
            </w:pPr>
            <w:r>
              <w:t>≤1.94万元/月</w:t>
            </w:r>
          </w:p>
        </w:tc>
        <w:tc>
          <w:tcPr>
            <w:tcW w:w="2268" w:type="dxa"/>
            <w:vAlign w:val="center"/>
          </w:tcPr>
          <w:p>
            <w:pPr>
              <w:pStyle w:val="14"/>
            </w:pPr>
            <w:r>
              <w:t>《大厂回族自治县社会事务局文件  〔2019〕227号 ：关于提高大厂回族自治县农村中心敬老院工服人员工资待遇》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汽车用油成本</w:t>
            </w:r>
          </w:p>
        </w:tc>
        <w:tc>
          <w:tcPr>
            <w:tcW w:w="2835" w:type="dxa"/>
            <w:vAlign w:val="center"/>
          </w:tcPr>
          <w:p>
            <w:pPr>
              <w:pStyle w:val="14"/>
            </w:pPr>
            <w:r>
              <w:t>每月汽车用油单位成本</w:t>
            </w:r>
          </w:p>
        </w:tc>
        <w:tc>
          <w:tcPr>
            <w:tcW w:w="2551" w:type="dxa"/>
            <w:vAlign w:val="center"/>
          </w:tcPr>
          <w:p>
            <w:pPr>
              <w:pStyle w:val="14"/>
            </w:pPr>
            <w:r>
              <w:t>≤0.03万元/月</w:t>
            </w:r>
          </w:p>
        </w:tc>
        <w:tc>
          <w:tcPr>
            <w:tcW w:w="2268" w:type="dxa"/>
            <w:vAlign w:val="center"/>
          </w:tcPr>
          <w:p>
            <w:pPr>
              <w:pStyle w:val="14"/>
            </w:pPr>
            <w:r>
              <w:t>加油卡记录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孤儿生活费成本</w:t>
            </w:r>
          </w:p>
        </w:tc>
        <w:tc>
          <w:tcPr>
            <w:tcW w:w="2835" w:type="dxa"/>
            <w:vAlign w:val="center"/>
          </w:tcPr>
          <w:p>
            <w:pPr>
              <w:pStyle w:val="14"/>
            </w:pPr>
            <w:r>
              <w:t>每孤儿每月生活费的单位成本</w:t>
            </w:r>
          </w:p>
        </w:tc>
        <w:tc>
          <w:tcPr>
            <w:tcW w:w="2551" w:type="dxa"/>
            <w:vAlign w:val="center"/>
          </w:tcPr>
          <w:p>
            <w:pPr>
              <w:pStyle w:val="14"/>
            </w:pPr>
            <w:r>
              <w:t>0.2万元/月</w:t>
            </w:r>
          </w:p>
        </w:tc>
        <w:tc>
          <w:tcPr>
            <w:tcW w:w="2268" w:type="dxa"/>
            <w:vAlign w:val="center"/>
          </w:tcPr>
          <w:p>
            <w:pPr>
              <w:pStyle w:val="14"/>
            </w:pPr>
            <w:r>
              <w:t>《大厂回族自治县人民政府文件  大政〔2017〕22号 ：切实保障我县城乡困难群众的基本生活》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爱心家园孤儿投诉率</w:t>
            </w:r>
          </w:p>
        </w:tc>
        <w:tc>
          <w:tcPr>
            <w:tcW w:w="2835" w:type="dxa"/>
            <w:vAlign w:val="center"/>
          </w:tcPr>
          <w:p>
            <w:pPr>
              <w:pStyle w:val="14"/>
            </w:pPr>
            <w:r>
              <w:t>爱心家园孤儿投诉情况</w:t>
            </w:r>
          </w:p>
        </w:tc>
        <w:tc>
          <w:tcPr>
            <w:tcW w:w="2551" w:type="dxa"/>
            <w:vAlign w:val="center"/>
          </w:tcPr>
          <w:p>
            <w:pPr>
              <w:pStyle w:val="14"/>
            </w:pPr>
            <w:r>
              <w:t>≤3%</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队伍稳定性</w:t>
            </w:r>
          </w:p>
        </w:tc>
        <w:tc>
          <w:tcPr>
            <w:tcW w:w="2835" w:type="dxa"/>
            <w:vAlign w:val="center"/>
          </w:tcPr>
          <w:p>
            <w:pPr>
              <w:pStyle w:val="14"/>
            </w:pPr>
            <w:r>
              <w:t>爱心家园工作人员队伍稳定</w:t>
            </w:r>
          </w:p>
        </w:tc>
        <w:tc>
          <w:tcPr>
            <w:tcW w:w="2551" w:type="dxa"/>
            <w:vAlign w:val="center"/>
          </w:tcPr>
          <w:p>
            <w:pPr>
              <w:pStyle w:val="14"/>
            </w:pPr>
            <w:r>
              <w:t>稳定</w:t>
            </w:r>
          </w:p>
        </w:tc>
        <w:tc>
          <w:tcPr>
            <w:tcW w:w="2268"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单位正常运营天数</w:t>
            </w:r>
          </w:p>
        </w:tc>
        <w:tc>
          <w:tcPr>
            <w:tcW w:w="2835" w:type="dxa"/>
            <w:vAlign w:val="center"/>
          </w:tcPr>
          <w:p>
            <w:pPr>
              <w:pStyle w:val="14"/>
            </w:pPr>
            <w:r>
              <w:t>保障单位正常运行天数</w:t>
            </w:r>
          </w:p>
        </w:tc>
        <w:tc>
          <w:tcPr>
            <w:tcW w:w="2551" w:type="dxa"/>
            <w:vAlign w:val="center"/>
          </w:tcPr>
          <w:p>
            <w:pPr>
              <w:pStyle w:val="14"/>
            </w:pPr>
            <w:r>
              <w:t>≥365天</w:t>
            </w:r>
          </w:p>
        </w:tc>
        <w:tc>
          <w:tcPr>
            <w:tcW w:w="2268" w:type="dxa"/>
            <w:vAlign w:val="center"/>
          </w:tcPr>
          <w:p>
            <w:pPr>
              <w:pStyle w:val="14"/>
            </w:pPr>
            <w:r>
              <w:t>日常工作记录表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爱心家园孤儿满意度</w:t>
            </w:r>
          </w:p>
        </w:tc>
        <w:tc>
          <w:tcPr>
            <w:tcW w:w="2835" w:type="dxa"/>
            <w:vAlign w:val="center"/>
          </w:tcPr>
          <w:p>
            <w:pPr>
              <w:pStyle w:val="14"/>
            </w:pPr>
            <w:r>
              <w:t>满意和较满意人数占总爱心家园人数的比例</w:t>
            </w:r>
          </w:p>
        </w:tc>
        <w:tc>
          <w:tcPr>
            <w:tcW w:w="2551" w:type="dxa"/>
            <w:vAlign w:val="center"/>
          </w:tcPr>
          <w:p>
            <w:pPr>
              <w:pStyle w:val="14"/>
            </w:pPr>
            <w:r>
              <w:t xml:space="preserve">   =100%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14、爱心家园运行资金绩效目标表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1.通过项目的开展，保障爱心家园25名孤儿日常生活及医疗服务，做好孤儿集中供养工作。大大提高了孤儿的生活质量，维护社会稳定，使保障爱心家园孤儿的单位宗旨和业务范围落实到位。</w:t>
            </w:r>
            <w:r>
              <w:tab/>
            </w:r>
            <w:r>
              <w:tab/>
            </w:r>
            <w:r>
              <w:tab/>
            </w:r>
            <w:r>
              <w:tab/>
            </w:r>
            <w:r>
              <w:tab/>
            </w:r>
            <w:r>
              <w:tab/>
            </w:r>
          </w:p>
          <w:p>
            <w:pPr>
              <w:pStyle w:val="14"/>
            </w:pPr>
          </w:p>
          <w:p>
            <w:pPr>
              <w:pStyle w:val="14"/>
            </w:pPr>
            <w:r>
              <w:t>2.通过项目的开展，保障爱心家园的日常业务开展，切实维护了孤儿的自身权益和受教育权益，有效改善了孤儿的生活状况，增强生活幸福感。</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爱心家园孤儿人数</w:t>
            </w:r>
          </w:p>
        </w:tc>
        <w:tc>
          <w:tcPr>
            <w:tcW w:w="2835" w:type="dxa"/>
            <w:vAlign w:val="center"/>
          </w:tcPr>
          <w:p>
            <w:pPr>
              <w:pStyle w:val="14"/>
            </w:pPr>
            <w:r>
              <w:t>在爱心家园孤儿的集中供养人数</w:t>
            </w:r>
          </w:p>
        </w:tc>
        <w:tc>
          <w:tcPr>
            <w:tcW w:w="2551" w:type="dxa"/>
            <w:vAlign w:val="center"/>
          </w:tcPr>
          <w:p>
            <w:pPr>
              <w:pStyle w:val="14"/>
            </w:pPr>
            <w:r>
              <w:t>≥25人</w:t>
            </w:r>
          </w:p>
        </w:tc>
        <w:tc>
          <w:tcPr>
            <w:tcW w:w="2268" w:type="dxa"/>
            <w:vAlign w:val="center"/>
          </w:tcPr>
          <w:p>
            <w:pPr>
              <w:pStyle w:val="14"/>
            </w:pPr>
            <w:r>
              <w:t>爱心家园孤儿人员名单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工作人员人数</w:t>
            </w:r>
          </w:p>
        </w:tc>
        <w:tc>
          <w:tcPr>
            <w:tcW w:w="2835" w:type="dxa"/>
            <w:vAlign w:val="center"/>
          </w:tcPr>
          <w:p>
            <w:pPr>
              <w:pStyle w:val="14"/>
            </w:pPr>
            <w:r>
              <w:t>在爱心家园工作的人数</w:t>
            </w:r>
          </w:p>
        </w:tc>
        <w:tc>
          <w:tcPr>
            <w:tcW w:w="2551" w:type="dxa"/>
            <w:vAlign w:val="center"/>
          </w:tcPr>
          <w:p>
            <w:pPr>
              <w:pStyle w:val="14"/>
            </w:pPr>
            <w:r>
              <w:t>7人</w:t>
            </w:r>
          </w:p>
        </w:tc>
        <w:tc>
          <w:tcPr>
            <w:tcW w:w="2268" w:type="dxa"/>
            <w:vAlign w:val="center"/>
          </w:tcPr>
          <w:p>
            <w:pPr>
              <w:pStyle w:val="14"/>
            </w:pPr>
            <w:r>
              <w:t>爱心家园工作人员名单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运转保障率</w:t>
            </w:r>
          </w:p>
        </w:tc>
        <w:tc>
          <w:tcPr>
            <w:tcW w:w="2835" w:type="dxa"/>
            <w:vAlign w:val="center"/>
          </w:tcPr>
          <w:p>
            <w:pPr>
              <w:pStyle w:val="14"/>
            </w:pPr>
            <w:r>
              <w:t>各项日常工作保障率</w:t>
            </w:r>
          </w:p>
        </w:tc>
        <w:tc>
          <w:tcPr>
            <w:tcW w:w="2551" w:type="dxa"/>
            <w:vAlign w:val="center"/>
          </w:tcPr>
          <w:p>
            <w:pPr>
              <w:pStyle w:val="14"/>
            </w:pPr>
            <w:r>
              <w:t>100%</w:t>
            </w:r>
          </w:p>
        </w:tc>
        <w:tc>
          <w:tcPr>
            <w:tcW w:w="2268" w:type="dxa"/>
            <w:vAlign w:val="center"/>
          </w:tcPr>
          <w:p>
            <w:pPr>
              <w:pStyle w:val="14"/>
            </w:pPr>
            <w:r>
              <w:t>日常工作记录表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工资发放精准率</w:t>
            </w:r>
          </w:p>
        </w:tc>
        <w:tc>
          <w:tcPr>
            <w:tcW w:w="2835" w:type="dxa"/>
            <w:vAlign w:val="center"/>
          </w:tcPr>
          <w:p>
            <w:pPr>
              <w:pStyle w:val="14"/>
            </w:pPr>
            <w:r>
              <w:t>实际发放工资占应发放补助的比例</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经费保障及时性</w:t>
            </w:r>
          </w:p>
        </w:tc>
        <w:tc>
          <w:tcPr>
            <w:tcW w:w="2835" w:type="dxa"/>
            <w:vAlign w:val="center"/>
          </w:tcPr>
          <w:p>
            <w:pPr>
              <w:pStyle w:val="14"/>
            </w:pPr>
            <w:r>
              <w:t>及时保障各项日常办公需要</w:t>
            </w:r>
          </w:p>
        </w:tc>
        <w:tc>
          <w:tcPr>
            <w:tcW w:w="2551" w:type="dxa"/>
            <w:vAlign w:val="center"/>
          </w:tcPr>
          <w:p>
            <w:pPr>
              <w:pStyle w:val="14"/>
            </w:pPr>
            <w:r>
              <w:t>100%</w:t>
            </w:r>
          </w:p>
        </w:tc>
        <w:tc>
          <w:tcPr>
            <w:tcW w:w="2268"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人员工资单位成本</w:t>
            </w:r>
          </w:p>
        </w:tc>
        <w:tc>
          <w:tcPr>
            <w:tcW w:w="2835" w:type="dxa"/>
            <w:vAlign w:val="center"/>
          </w:tcPr>
          <w:p>
            <w:pPr>
              <w:pStyle w:val="14"/>
            </w:pPr>
            <w:r>
              <w:t>人员工资平均单位成本</w:t>
            </w:r>
          </w:p>
        </w:tc>
        <w:tc>
          <w:tcPr>
            <w:tcW w:w="2551" w:type="dxa"/>
            <w:vAlign w:val="center"/>
          </w:tcPr>
          <w:p>
            <w:pPr>
              <w:pStyle w:val="14"/>
            </w:pPr>
            <w:r>
              <w:t>≤1.94万元/月</w:t>
            </w:r>
          </w:p>
        </w:tc>
        <w:tc>
          <w:tcPr>
            <w:tcW w:w="2268" w:type="dxa"/>
            <w:vAlign w:val="center"/>
          </w:tcPr>
          <w:p>
            <w:pPr>
              <w:pStyle w:val="14"/>
            </w:pPr>
            <w:r>
              <w:t>《大厂回族自治县社会事务局文件  〔2019〕227号 ：关于提高大厂回族自治县农村中心敬老院工服人员工资待遇》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汽车用油成本</w:t>
            </w:r>
          </w:p>
        </w:tc>
        <w:tc>
          <w:tcPr>
            <w:tcW w:w="2835" w:type="dxa"/>
            <w:vAlign w:val="center"/>
          </w:tcPr>
          <w:p>
            <w:pPr>
              <w:pStyle w:val="14"/>
            </w:pPr>
            <w:r>
              <w:t>每月汽车用油单位成本</w:t>
            </w:r>
          </w:p>
        </w:tc>
        <w:tc>
          <w:tcPr>
            <w:tcW w:w="2551" w:type="dxa"/>
            <w:vAlign w:val="center"/>
          </w:tcPr>
          <w:p>
            <w:pPr>
              <w:pStyle w:val="14"/>
            </w:pPr>
            <w:r>
              <w:t>≤0.03万元/月</w:t>
            </w:r>
          </w:p>
        </w:tc>
        <w:tc>
          <w:tcPr>
            <w:tcW w:w="2268" w:type="dxa"/>
            <w:vAlign w:val="center"/>
          </w:tcPr>
          <w:p>
            <w:pPr>
              <w:pStyle w:val="14"/>
            </w:pPr>
            <w:r>
              <w:t>加油卡记录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孤儿生活费成本</w:t>
            </w:r>
          </w:p>
        </w:tc>
        <w:tc>
          <w:tcPr>
            <w:tcW w:w="2835" w:type="dxa"/>
            <w:vAlign w:val="center"/>
          </w:tcPr>
          <w:p>
            <w:pPr>
              <w:pStyle w:val="14"/>
            </w:pPr>
            <w:r>
              <w:t>每孤儿每月生活费的单位成本</w:t>
            </w:r>
          </w:p>
        </w:tc>
        <w:tc>
          <w:tcPr>
            <w:tcW w:w="2551" w:type="dxa"/>
            <w:vAlign w:val="center"/>
          </w:tcPr>
          <w:p>
            <w:pPr>
              <w:pStyle w:val="14"/>
            </w:pPr>
            <w:r>
              <w:t>0.2万元/月</w:t>
            </w:r>
          </w:p>
        </w:tc>
        <w:tc>
          <w:tcPr>
            <w:tcW w:w="2268" w:type="dxa"/>
            <w:vAlign w:val="center"/>
          </w:tcPr>
          <w:p>
            <w:pPr>
              <w:pStyle w:val="14"/>
            </w:pPr>
            <w:r>
              <w:t>《大厂回族自治县人民政府文件  大政〔2017〕22号 ：切实保障我县城乡困难群众的基本生活》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爱心家园孤儿投诉率</w:t>
            </w:r>
          </w:p>
        </w:tc>
        <w:tc>
          <w:tcPr>
            <w:tcW w:w="2835" w:type="dxa"/>
            <w:vAlign w:val="center"/>
          </w:tcPr>
          <w:p>
            <w:pPr>
              <w:pStyle w:val="14"/>
            </w:pPr>
            <w:r>
              <w:t>爱心家园孤儿投诉情况</w:t>
            </w:r>
          </w:p>
        </w:tc>
        <w:tc>
          <w:tcPr>
            <w:tcW w:w="2551" w:type="dxa"/>
            <w:vAlign w:val="center"/>
          </w:tcPr>
          <w:p>
            <w:pPr>
              <w:pStyle w:val="14"/>
            </w:pPr>
            <w:r>
              <w:t>≤3%</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队伍稳定性</w:t>
            </w:r>
          </w:p>
        </w:tc>
        <w:tc>
          <w:tcPr>
            <w:tcW w:w="2835" w:type="dxa"/>
            <w:vAlign w:val="center"/>
          </w:tcPr>
          <w:p>
            <w:pPr>
              <w:pStyle w:val="14"/>
            </w:pPr>
            <w:r>
              <w:t>爱心家园工作人员队伍稳定</w:t>
            </w:r>
          </w:p>
        </w:tc>
        <w:tc>
          <w:tcPr>
            <w:tcW w:w="2551" w:type="dxa"/>
            <w:vAlign w:val="center"/>
          </w:tcPr>
          <w:p>
            <w:pPr>
              <w:pStyle w:val="14"/>
            </w:pPr>
            <w:r>
              <w:t>稳定</w:t>
            </w:r>
          </w:p>
        </w:tc>
        <w:tc>
          <w:tcPr>
            <w:tcW w:w="2268"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单位正常运营天数</w:t>
            </w:r>
          </w:p>
        </w:tc>
        <w:tc>
          <w:tcPr>
            <w:tcW w:w="2835" w:type="dxa"/>
            <w:vAlign w:val="center"/>
          </w:tcPr>
          <w:p>
            <w:pPr>
              <w:pStyle w:val="14"/>
            </w:pPr>
            <w:r>
              <w:t>保障单位正常运行天数</w:t>
            </w:r>
          </w:p>
        </w:tc>
        <w:tc>
          <w:tcPr>
            <w:tcW w:w="2551" w:type="dxa"/>
            <w:vAlign w:val="center"/>
          </w:tcPr>
          <w:p>
            <w:pPr>
              <w:pStyle w:val="14"/>
            </w:pPr>
            <w:r>
              <w:t>≥365天</w:t>
            </w:r>
          </w:p>
        </w:tc>
        <w:tc>
          <w:tcPr>
            <w:tcW w:w="2268" w:type="dxa"/>
            <w:vAlign w:val="center"/>
          </w:tcPr>
          <w:p>
            <w:pPr>
              <w:pStyle w:val="14"/>
            </w:pPr>
            <w:r>
              <w:t>日常工作记录表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爱心家园孤儿满意度</w:t>
            </w:r>
          </w:p>
        </w:tc>
        <w:tc>
          <w:tcPr>
            <w:tcW w:w="2835" w:type="dxa"/>
            <w:vAlign w:val="center"/>
          </w:tcPr>
          <w:p>
            <w:pPr>
              <w:pStyle w:val="14"/>
            </w:pPr>
            <w:r>
              <w:t>满意和较满意人数占总爱心家园人数的比例</w:t>
            </w:r>
          </w:p>
        </w:tc>
        <w:tc>
          <w:tcPr>
            <w:tcW w:w="2551" w:type="dxa"/>
            <w:vAlign w:val="center"/>
          </w:tcPr>
          <w:p>
            <w:pPr>
              <w:pStyle w:val="14"/>
            </w:pPr>
            <w:r>
              <w:t xml:space="preserve">   =100%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15、残疾人两项补贴申请书制作费绩效目标表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1.通过项目的开展，可保障残疾人补贴申请工作正常开展。</w:t>
            </w:r>
            <w:r>
              <w:tab/>
            </w:r>
            <w:r>
              <w:tab/>
            </w:r>
            <w:r>
              <w:tab/>
            </w:r>
            <w:r>
              <w:tab/>
            </w:r>
            <w:r>
              <w:tab/>
            </w:r>
            <w:r>
              <w:tab/>
            </w:r>
          </w:p>
          <w:p>
            <w:pPr>
              <w:pStyle w:val="14"/>
            </w:pPr>
          </w:p>
          <w:p>
            <w:pPr>
              <w:pStyle w:val="14"/>
            </w:pPr>
            <w:r>
              <w:t>2.通过项目开展，使申请人能够办理残疾人补贴申请事宜，享受补贴，健全和完善我县社会救助体系。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制作申请书数量</w:t>
            </w:r>
          </w:p>
        </w:tc>
        <w:tc>
          <w:tcPr>
            <w:tcW w:w="2835" w:type="dxa"/>
            <w:vAlign w:val="center"/>
          </w:tcPr>
          <w:p>
            <w:pPr>
              <w:pStyle w:val="14"/>
            </w:pPr>
            <w:r>
              <w:t>制作残疾人两项补贴申请书数量</w:t>
            </w:r>
          </w:p>
        </w:tc>
        <w:tc>
          <w:tcPr>
            <w:tcW w:w="2551" w:type="dxa"/>
            <w:vAlign w:val="center"/>
          </w:tcPr>
          <w:p>
            <w:pPr>
              <w:pStyle w:val="14"/>
            </w:pPr>
            <w:r>
              <w:t xml:space="preserve"> =2000本</w:t>
            </w:r>
          </w:p>
        </w:tc>
        <w:tc>
          <w:tcPr>
            <w:tcW w:w="2268" w:type="dxa"/>
            <w:vAlign w:val="center"/>
          </w:tcPr>
          <w:p>
            <w:pPr>
              <w:pStyle w:val="14"/>
            </w:pPr>
            <w:r>
              <w:t>依据2021年制作申请书2000本，预计2022年制作申请书2000本。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制作申请书合格数量占申请书总数量的比例</w:t>
            </w:r>
          </w:p>
        </w:tc>
        <w:tc>
          <w:tcPr>
            <w:tcW w:w="2551" w:type="dxa"/>
            <w:vAlign w:val="center"/>
          </w:tcPr>
          <w:p>
            <w:pPr>
              <w:pStyle w:val="14"/>
            </w:pPr>
            <w:r>
              <w:t>100%</w:t>
            </w:r>
          </w:p>
        </w:tc>
        <w:tc>
          <w:tcPr>
            <w:tcW w:w="2268" w:type="dxa"/>
            <w:vAlign w:val="center"/>
          </w:tcPr>
          <w:p>
            <w:pPr>
              <w:pStyle w:val="14"/>
            </w:pPr>
            <w:r>
              <w:t>历史验收标准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印刷品交付及时率</w:t>
            </w:r>
          </w:p>
        </w:tc>
        <w:tc>
          <w:tcPr>
            <w:tcW w:w="2835" w:type="dxa"/>
            <w:vAlign w:val="center"/>
          </w:tcPr>
          <w:p>
            <w:pPr>
              <w:pStyle w:val="14"/>
            </w:pPr>
            <w:r>
              <w:t>印刷品是否按时交付情况</w:t>
            </w:r>
          </w:p>
        </w:tc>
        <w:tc>
          <w:tcPr>
            <w:tcW w:w="2551" w:type="dxa"/>
            <w:vAlign w:val="center"/>
          </w:tcPr>
          <w:p>
            <w:pPr>
              <w:pStyle w:val="14"/>
            </w:pPr>
            <w:r>
              <w:t>100%</w:t>
            </w:r>
          </w:p>
        </w:tc>
        <w:tc>
          <w:tcPr>
            <w:tcW w:w="2268" w:type="dxa"/>
            <w:vAlign w:val="center"/>
          </w:tcPr>
          <w:p>
            <w:pPr>
              <w:pStyle w:val="14"/>
            </w:pPr>
            <w:r>
              <w:t>根据工作进度安排完成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申请书单位成本</w:t>
            </w:r>
          </w:p>
        </w:tc>
        <w:tc>
          <w:tcPr>
            <w:tcW w:w="2835" w:type="dxa"/>
            <w:vAlign w:val="center"/>
          </w:tcPr>
          <w:p>
            <w:pPr>
              <w:pStyle w:val="14"/>
            </w:pPr>
            <w:r>
              <w:t>残疾人补贴申请书单位成本</w:t>
            </w:r>
          </w:p>
        </w:tc>
        <w:tc>
          <w:tcPr>
            <w:tcW w:w="2551" w:type="dxa"/>
            <w:vAlign w:val="center"/>
          </w:tcPr>
          <w:p>
            <w:pPr>
              <w:pStyle w:val="14"/>
            </w:pPr>
            <w:r>
              <w:t>5元/本</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可保障人数</w:t>
            </w:r>
          </w:p>
        </w:tc>
        <w:tc>
          <w:tcPr>
            <w:tcW w:w="2835" w:type="dxa"/>
            <w:vAlign w:val="center"/>
          </w:tcPr>
          <w:p>
            <w:pPr>
              <w:pStyle w:val="14"/>
            </w:pPr>
            <w:r>
              <w:t>可保障申请人正常申请补贴情况</w:t>
            </w:r>
          </w:p>
        </w:tc>
        <w:tc>
          <w:tcPr>
            <w:tcW w:w="2551" w:type="dxa"/>
            <w:vAlign w:val="center"/>
          </w:tcPr>
          <w:p>
            <w:pPr>
              <w:pStyle w:val="14"/>
            </w:pPr>
            <w:r>
              <w:t>≥360人</w:t>
            </w:r>
          </w:p>
        </w:tc>
        <w:tc>
          <w:tcPr>
            <w:tcW w:w="2268" w:type="dxa"/>
            <w:vAlign w:val="center"/>
          </w:tcPr>
          <w:p>
            <w:pPr>
              <w:pStyle w:val="14"/>
            </w:pPr>
            <w:r>
              <w:t>申请人名单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工作正常开展天数</w:t>
            </w:r>
          </w:p>
        </w:tc>
        <w:tc>
          <w:tcPr>
            <w:tcW w:w="2835" w:type="dxa"/>
            <w:vAlign w:val="center"/>
          </w:tcPr>
          <w:p>
            <w:pPr>
              <w:pStyle w:val="14"/>
            </w:pPr>
            <w:r>
              <w:t>可保障工作正常开展天数</w:t>
            </w:r>
          </w:p>
        </w:tc>
        <w:tc>
          <w:tcPr>
            <w:tcW w:w="2551" w:type="dxa"/>
            <w:vAlign w:val="center"/>
          </w:tcPr>
          <w:p>
            <w:pPr>
              <w:pStyle w:val="14"/>
            </w:pPr>
            <w:r>
              <w:t>365天</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享受残疾人两项补贴的残疾人对补贴发放的满意度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16、残疾人两项补贴资金绩效目标表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1.通过发放困难残疾生活补贴人和重度残疾人护理补贴，解决我县困难残疾人和重度残疾人的基本生活。</w:t>
            </w:r>
            <w:r>
              <w:tab/>
            </w:r>
            <w:r>
              <w:tab/>
            </w:r>
            <w:r>
              <w:tab/>
            </w:r>
            <w:r>
              <w:tab/>
            </w:r>
            <w:r>
              <w:tab/>
            </w:r>
            <w:r>
              <w:tab/>
            </w:r>
          </w:p>
          <w:p>
            <w:pPr>
              <w:pStyle w:val="14"/>
            </w:pPr>
          </w:p>
          <w:p>
            <w:pPr>
              <w:pStyle w:val="14"/>
            </w:pPr>
            <w:r>
              <w:t>2.通过发放困难残疾生活补贴人和重度残疾人护理补贴，提高我县困难残疾人和重度残疾人的收入，健全和完善我县社会救助体系。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发放困难残疾人补贴人数</w:t>
            </w:r>
          </w:p>
        </w:tc>
        <w:tc>
          <w:tcPr>
            <w:tcW w:w="2835" w:type="dxa"/>
            <w:vAlign w:val="center"/>
          </w:tcPr>
          <w:p>
            <w:pPr>
              <w:pStyle w:val="14"/>
            </w:pPr>
            <w:r>
              <w:t>发放困难残疾人生活补贴人数</w:t>
            </w:r>
          </w:p>
        </w:tc>
        <w:tc>
          <w:tcPr>
            <w:tcW w:w="2551" w:type="dxa"/>
            <w:vAlign w:val="center"/>
          </w:tcPr>
          <w:p>
            <w:pPr>
              <w:pStyle w:val="14"/>
            </w:pPr>
            <w:r>
              <w:t xml:space="preserve"> ≥580人</w:t>
            </w:r>
          </w:p>
        </w:tc>
        <w:tc>
          <w:tcPr>
            <w:tcW w:w="2268" w:type="dxa"/>
            <w:vAlign w:val="center"/>
          </w:tcPr>
          <w:p>
            <w:pPr>
              <w:pStyle w:val="14"/>
            </w:pPr>
            <w:r>
              <w:t>补助发放统计表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发放重度残疾人补贴人数</w:t>
            </w:r>
          </w:p>
        </w:tc>
        <w:tc>
          <w:tcPr>
            <w:tcW w:w="2835" w:type="dxa"/>
            <w:vAlign w:val="center"/>
          </w:tcPr>
          <w:p>
            <w:pPr>
              <w:pStyle w:val="14"/>
            </w:pPr>
            <w:r>
              <w:t>发放重度残疾人护理补贴人数</w:t>
            </w:r>
          </w:p>
        </w:tc>
        <w:tc>
          <w:tcPr>
            <w:tcW w:w="2551" w:type="dxa"/>
            <w:vAlign w:val="center"/>
          </w:tcPr>
          <w:p>
            <w:pPr>
              <w:pStyle w:val="14"/>
            </w:pPr>
            <w:r>
              <w:t xml:space="preserve"> ≥2271人</w:t>
            </w:r>
          </w:p>
        </w:tc>
        <w:tc>
          <w:tcPr>
            <w:tcW w:w="2268" w:type="dxa"/>
            <w:vAlign w:val="center"/>
          </w:tcPr>
          <w:p>
            <w:pPr>
              <w:pStyle w:val="14"/>
            </w:pPr>
            <w:r>
              <w:t>补助发放统计表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补助残疾人覆盖率</w:t>
            </w:r>
          </w:p>
        </w:tc>
        <w:tc>
          <w:tcPr>
            <w:tcW w:w="2835" w:type="dxa"/>
            <w:vAlign w:val="center"/>
          </w:tcPr>
          <w:p>
            <w:pPr>
              <w:pStyle w:val="14"/>
            </w:pPr>
            <w:r>
              <w:t>享受补助政策的残疾人与全县域内困难、重度残疾人总量的比例</w:t>
            </w:r>
          </w:p>
        </w:tc>
        <w:tc>
          <w:tcPr>
            <w:tcW w:w="2551" w:type="dxa"/>
            <w:vAlign w:val="center"/>
          </w:tcPr>
          <w:p>
            <w:pPr>
              <w:pStyle w:val="14"/>
            </w:pPr>
            <w:r>
              <w:t xml:space="preserve"> ≥95%</w:t>
            </w:r>
          </w:p>
        </w:tc>
        <w:tc>
          <w:tcPr>
            <w:tcW w:w="2268" w:type="dxa"/>
            <w:vAlign w:val="center"/>
          </w:tcPr>
          <w:p>
            <w:pPr>
              <w:pStyle w:val="14"/>
            </w:pPr>
            <w:r>
              <w:t>县域内残疾人统计数据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补贴发放准确率</w:t>
            </w:r>
          </w:p>
        </w:tc>
        <w:tc>
          <w:tcPr>
            <w:tcW w:w="2835" w:type="dxa"/>
            <w:vAlign w:val="center"/>
          </w:tcPr>
          <w:p>
            <w:pPr>
              <w:pStyle w:val="14"/>
            </w:pPr>
            <w:r>
              <w:t>实际发放残疾人补贴人数占应发放残疾人补贴人数比例</w:t>
            </w:r>
          </w:p>
        </w:tc>
        <w:tc>
          <w:tcPr>
            <w:tcW w:w="2551" w:type="dxa"/>
            <w:vAlign w:val="center"/>
          </w:tcPr>
          <w:p>
            <w:pPr>
              <w:pStyle w:val="14"/>
            </w:pPr>
            <w:r>
              <w:t>100%</w:t>
            </w:r>
          </w:p>
        </w:tc>
        <w:tc>
          <w:tcPr>
            <w:tcW w:w="2268" w:type="dxa"/>
            <w:vAlign w:val="center"/>
          </w:tcPr>
          <w:p>
            <w:pPr>
              <w:pStyle w:val="14"/>
            </w:pPr>
            <w:r>
              <w:t>《残疾人两项补贴发放表》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补助金发放及时率</w:t>
            </w:r>
          </w:p>
        </w:tc>
        <w:tc>
          <w:tcPr>
            <w:tcW w:w="2835" w:type="dxa"/>
            <w:vAlign w:val="center"/>
          </w:tcPr>
          <w:p>
            <w:pPr>
              <w:pStyle w:val="14"/>
            </w:pPr>
            <w:r>
              <w:t>每月25日之前补助金发放到位</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单个受益群体月补助资金单位成本</w:t>
            </w:r>
          </w:p>
        </w:tc>
        <w:tc>
          <w:tcPr>
            <w:tcW w:w="2835" w:type="dxa"/>
            <w:vAlign w:val="center"/>
          </w:tcPr>
          <w:p>
            <w:pPr>
              <w:pStyle w:val="14"/>
            </w:pPr>
            <w:r>
              <w:t>发放困难残疾人生活补贴单个受益群体补助资金单位成本</w:t>
            </w:r>
          </w:p>
        </w:tc>
        <w:tc>
          <w:tcPr>
            <w:tcW w:w="2551" w:type="dxa"/>
            <w:vAlign w:val="center"/>
          </w:tcPr>
          <w:p>
            <w:pPr>
              <w:pStyle w:val="14"/>
            </w:pPr>
            <w:r>
              <w:t xml:space="preserve"> =255元/人/月</w:t>
            </w:r>
          </w:p>
        </w:tc>
        <w:tc>
          <w:tcPr>
            <w:tcW w:w="2268" w:type="dxa"/>
            <w:vAlign w:val="center"/>
          </w:tcPr>
          <w:p>
            <w:pPr>
              <w:pStyle w:val="14"/>
            </w:pPr>
            <w:r>
              <w:t>《廊坊市人民政府&lt;关于调整部分民生保障标准的通知&gt;》（[2017]17号）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单个受益群体月补助资金单位成本</w:t>
            </w:r>
          </w:p>
        </w:tc>
        <w:tc>
          <w:tcPr>
            <w:tcW w:w="2835" w:type="dxa"/>
            <w:vAlign w:val="center"/>
          </w:tcPr>
          <w:p>
            <w:pPr>
              <w:pStyle w:val="14"/>
            </w:pPr>
            <w:r>
              <w:t>发放重度残疾人护理补贴单个受益群体补助资金单位成本</w:t>
            </w:r>
          </w:p>
        </w:tc>
        <w:tc>
          <w:tcPr>
            <w:tcW w:w="2551" w:type="dxa"/>
            <w:vAlign w:val="center"/>
          </w:tcPr>
          <w:p>
            <w:pPr>
              <w:pStyle w:val="14"/>
            </w:pPr>
            <w:r>
              <w:t xml:space="preserve"> =100元/人/月</w:t>
            </w:r>
          </w:p>
        </w:tc>
        <w:tc>
          <w:tcPr>
            <w:tcW w:w="2268" w:type="dxa"/>
            <w:vAlign w:val="center"/>
          </w:tcPr>
          <w:p>
            <w:pPr>
              <w:pStyle w:val="14"/>
            </w:pPr>
            <w:r>
              <w:t>《廊坊市人民政府&lt;关于调整部分民生保障标准的通知&gt;》（[2017]17号）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增加困难残疾人家庭年收入额</w:t>
            </w:r>
          </w:p>
        </w:tc>
        <w:tc>
          <w:tcPr>
            <w:tcW w:w="2835" w:type="dxa"/>
            <w:vAlign w:val="center"/>
          </w:tcPr>
          <w:p>
            <w:pPr>
              <w:pStyle w:val="14"/>
            </w:pPr>
            <w:r>
              <w:t>反映困难残疾人家庭年收入情况</w:t>
            </w:r>
          </w:p>
        </w:tc>
        <w:tc>
          <w:tcPr>
            <w:tcW w:w="2551" w:type="dxa"/>
            <w:vAlign w:val="center"/>
          </w:tcPr>
          <w:p>
            <w:pPr>
              <w:pStyle w:val="14"/>
            </w:pPr>
            <w:r>
              <w:t xml:space="preserve"> =3060元/人/年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增加重度残疾人家庭年收入额</w:t>
            </w:r>
          </w:p>
        </w:tc>
        <w:tc>
          <w:tcPr>
            <w:tcW w:w="2835" w:type="dxa"/>
            <w:vAlign w:val="center"/>
          </w:tcPr>
          <w:p>
            <w:pPr>
              <w:pStyle w:val="14"/>
            </w:pPr>
            <w:r>
              <w:t>反映重度残疾人家庭年收入情况</w:t>
            </w:r>
          </w:p>
        </w:tc>
        <w:tc>
          <w:tcPr>
            <w:tcW w:w="2551" w:type="dxa"/>
            <w:vAlign w:val="center"/>
          </w:tcPr>
          <w:p>
            <w:pPr>
              <w:pStyle w:val="14"/>
            </w:pPr>
            <w:r>
              <w:t xml:space="preserve"> =1200元/人/年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增加残疾人可支配收入时长</w:t>
            </w:r>
          </w:p>
        </w:tc>
        <w:tc>
          <w:tcPr>
            <w:tcW w:w="2835" w:type="dxa"/>
            <w:vAlign w:val="center"/>
          </w:tcPr>
          <w:p>
            <w:pPr>
              <w:pStyle w:val="14"/>
            </w:pPr>
            <w:r>
              <w:t>反映增加残疾人家庭收入的时长</w:t>
            </w:r>
          </w:p>
        </w:tc>
        <w:tc>
          <w:tcPr>
            <w:tcW w:w="2551" w:type="dxa"/>
            <w:vAlign w:val="center"/>
          </w:tcPr>
          <w:p>
            <w:pPr>
              <w:pStyle w:val="14"/>
            </w:pPr>
            <w:r>
              <w:t xml:space="preserve"> =12个月</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享受残疾人两项补贴的残疾人对补贴发放是否及时、是否到位、是否足额的满意度</w:t>
            </w:r>
          </w:p>
        </w:tc>
        <w:tc>
          <w:tcPr>
            <w:tcW w:w="2551" w:type="dxa"/>
            <w:vAlign w:val="center"/>
          </w:tcPr>
          <w:p>
            <w:pPr>
              <w:pStyle w:val="14"/>
            </w:pPr>
            <w:r>
              <w:t>≥95%</w:t>
            </w:r>
          </w:p>
        </w:tc>
        <w:tc>
          <w:tcPr>
            <w:tcW w:w="2268" w:type="dxa"/>
            <w:vAlign w:val="center"/>
          </w:tcPr>
          <w:p>
            <w:pPr>
              <w:pStyle w:val="14"/>
            </w:pPr>
            <w:r>
              <w:t>调研问卷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17、残疾人两项补贴资金绩效目标表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1.通过发放困难残疾生活补贴人和重度残疾人护理补贴，解决我县困难残疾人和重度残疾人的基本生活。</w:t>
            </w:r>
            <w:r>
              <w:tab/>
            </w:r>
            <w:r>
              <w:tab/>
            </w:r>
            <w:r>
              <w:tab/>
            </w:r>
            <w:r>
              <w:tab/>
            </w:r>
            <w:r>
              <w:tab/>
            </w:r>
            <w:r>
              <w:tab/>
            </w:r>
          </w:p>
          <w:p>
            <w:pPr>
              <w:pStyle w:val="14"/>
            </w:pPr>
          </w:p>
          <w:p>
            <w:pPr>
              <w:pStyle w:val="14"/>
            </w:pPr>
            <w:r>
              <w:t>2.通过发放困难残疾生活补贴人和重度残疾人护理补贴，提高我县困难残疾人和重度残疾人的收入，健全和完善我县社会救助体系。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发放困难残疾人补贴人数</w:t>
            </w:r>
          </w:p>
        </w:tc>
        <w:tc>
          <w:tcPr>
            <w:tcW w:w="2835" w:type="dxa"/>
            <w:vAlign w:val="center"/>
          </w:tcPr>
          <w:p>
            <w:pPr>
              <w:pStyle w:val="14"/>
            </w:pPr>
            <w:r>
              <w:t>发放困难残疾人生活补贴人数</w:t>
            </w:r>
          </w:p>
        </w:tc>
        <w:tc>
          <w:tcPr>
            <w:tcW w:w="2551" w:type="dxa"/>
            <w:vAlign w:val="center"/>
          </w:tcPr>
          <w:p>
            <w:pPr>
              <w:pStyle w:val="14"/>
            </w:pPr>
            <w:r>
              <w:t xml:space="preserve"> ≥580人</w:t>
            </w:r>
          </w:p>
        </w:tc>
        <w:tc>
          <w:tcPr>
            <w:tcW w:w="2268" w:type="dxa"/>
            <w:vAlign w:val="center"/>
          </w:tcPr>
          <w:p>
            <w:pPr>
              <w:pStyle w:val="14"/>
            </w:pPr>
            <w:r>
              <w:t>补助发放统计表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发放重度残疾人补贴人数</w:t>
            </w:r>
          </w:p>
        </w:tc>
        <w:tc>
          <w:tcPr>
            <w:tcW w:w="2835" w:type="dxa"/>
            <w:vAlign w:val="center"/>
          </w:tcPr>
          <w:p>
            <w:pPr>
              <w:pStyle w:val="14"/>
            </w:pPr>
            <w:r>
              <w:t>发放重度残疾人护理补贴人数</w:t>
            </w:r>
          </w:p>
        </w:tc>
        <w:tc>
          <w:tcPr>
            <w:tcW w:w="2551" w:type="dxa"/>
            <w:vAlign w:val="center"/>
          </w:tcPr>
          <w:p>
            <w:pPr>
              <w:pStyle w:val="14"/>
            </w:pPr>
            <w:r>
              <w:t xml:space="preserve"> ≥2271人</w:t>
            </w:r>
          </w:p>
        </w:tc>
        <w:tc>
          <w:tcPr>
            <w:tcW w:w="2268" w:type="dxa"/>
            <w:vAlign w:val="center"/>
          </w:tcPr>
          <w:p>
            <w:pPr>
              <w:pStyle w:val="14"/>
            </w:pPr>
            <w:r>
              <w:t>补助发放统计表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补助残疾人覆盖率</w:t>
            </w:r>
          </w:p>
        </w:tc>
        <w:tc>
          <w:tcPr>
            <w:tcW w:w="2835" w:type="dxa"/>
            <w:vAlign w:val="center"/>
          </w:tcPr>
          <w:p>
            <w:pPr>
              <w:pStyle w:val="14"/>
            </w:pPr>
            <w:r>
              <w:t>享受补助政策的残疾人与全县域内困难、重度残疾人总量的比例</w:t>
            </w:r>
          </w:p>
        </w:tc>
        <w:tc>
          <w:tcPr>
            <w:tcW w:w="2551" w:type="dxa"/>
            <w:vAlign w:val="center"/>
          </w:tcPr>
          <w:p>
            <w:pPr>
              <w:pStyle w:val="14"/>
            </w:pPr>
            <w:r>
              <w:t xml:space="preserve"> ≥95%</w:t>
            </w:r>
          </w:p>
        </w:tc>
        <w:tc>
          <w:tcPr>
            <w:tcW w:w="2268" w:type="dxa"/>
            <w:vAlign w:val="center"/>
          </w:tcPr>
          <w:p>
            <w:pPr>
              <w:pStyle w:val="14"/>
            </w:pPr>
            <w:r>
              <w:t>县域内残疾人统计数据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补贴发放准确率</w:t>
            </w:r>
          </w:p>
        </w:tc>
        <w:tc>
          <w:tcPr>
            <w:tcW w:w="2835" w:type="dxa"/>
            <w:vAlign w:val="center"/>
          </w:tcPr>
          <w:p>
            <w:pPr>
              <w:pStyle w:val="14"/>
            </w:pPr>
            <w:r>
              <w:t>实际发放残疾人补贴人数占应发放残疾人补贴人数比例</w:t>
            </w:r>
          </w:p>
        </w:tc>
        <w:tc>
          <w:tcPr>
            <w:tcW w:w="2551" w:type="dxa"/>
            <w:vAlign w:val="center"/>
          </w:tcPr>
          <w:p>
            <w:pPr>
              <w:pStyle w:val="14"/>
            </w:pPr>
            <w:r>
              <w:t>100%</w:t>
            </w:r>
          </w:p>
        </w:tc>
        <w:tc>
          <w:tcPr>
            <w:tcW w:w="2268" w:type="dxa"/>
            <w:vAlign w:val="center"/>
          </w:tcPr>
          <w:p>
            <w:pPr>
              <w:pStyle w:val="14"/>
            </w:pPr>
            <w:r>
              <w:t>《残疾人两项补贴发放表》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补助金发放及时率</w:t>
            </w:r>
          </w:p>
        </w:tc>
        <w:tc>
          <w:tcPr>
            <w:tcW w:w="2835" w:type="dxa"/>
            <w:vAlign w:val="center"/>
          </w:tcPr>
          <w:p>
            <w:pPr>
              <w:pStyle w:val="14"/>
            </w:pPr>
            <w:r>
              <w:t>每月25日之前补助金发放到位</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单个受益群体月补助资金单位成本</w:t>
            </w:r>
          </w:p>
        </w:tc>
        <w:tc>
          <w:tcPr>
            <w:tcW w:w="2835" w:type="dxa"/>
            <w:vAlign w:val="center"/>
          </w:tcPr>
          <w:p>
            <w:pPr>
              <w:pStyle w:val="14"/>
            </w:pPr>
            <w:r>
              <w:t>发放困难残疾人生活补贴单个受益群体补助资金单位成本</w:t>
            </w:r>
          </w:p>
        </w:tc>
        <w:tc>
          <w:tcPr>
            <w:tcW w:w="2551" w:type="dxa"/>
            <w:vAlign w:val="center"/>
          </w:tcPr>
          <w:p>
            <w:pPr>
              <w:pStyle w:val="14"/>
            </w:pPr>
            <w:r>
              <w:t xml:space="preserve"> =255元/人/月</w:t>
            </w:r>
          </w:p>
        </w:tc>
        <w:tc>
          <w:tcPr>
            <w:tcW w:w="2268" w:type="dxa"/>
            <w:vAlign w:val="center"/>
          </w:tcPr>
          <w:p>
            <w:pPr>
              <w:pStyle w:val="14"/>
            </w:pPr>
            <w:r>
              <w:t>《廊坊市人民政府&lt;关于调整部分民生保障标准的通知&gt;》（[2017]17号）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单个受益群体月补助资金单位成本</w:t>
            </w:r>
          </w:p>
        </w:tc>
        <w:tc>
          <w:tcPr>
            <w:tcW w:w="2835" w:type="dxa"/>
            <w:vAlign w:val="center"/>
          </w:tcPr>
          <w:p>
            <w:pPr>
              <w:pStyle w:val="14"/>
            </w:pPr>
            <w:r>
              <w:t>发放重度残疾人护理补贴单个受益群体补助资金单位成本</w:t>
            </w:r>
          </w:p>
        </w:tc>
        <w:tc>
          <w:tcPr>
            <w:tcW w:w="2551" w:type="dxa"/>
            <w:vAlign w:val="center"/>
          </w:tcPr>
          <w:p>
            <w:pPr>
              <w:pStyle w:val="14"/>
            </w:pPr>
            <w:r>
              <w:t xml:space="preserve"> =100元/人/月</w:t>
            </w:r>
          </w:p>
        </w:tc>
        <w:tc>
          <w:tcPr>
            <w:tcW w:w="2268" w:type="dxa"/>
            <w:vAlign w:val="center"/>
          </w:tcPr>
          <w:p>
            <w:pPr>
              <w:pStyle w:val="14"/>
            </w:pPr>
            <w:r>
              <w:t>《廊坊市人民政府&lt;关于调整部分民生保障标准的通知&gt;》（[2017]17号）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增加困难残疾人家庭年收入额</w:t>
            </w:r>
          </w:p>
        </w:tc>
        <w:tc>
          <w:tcPr>
            <w:tcW w:w="2835" w:type="dxa"/>
            <w:vAlign w:val="center"/>
          </w:tcPr>
          <w:p>
            <w:pPr>
              <w:pStyle w:val="14"/>
            </w:pPr>
            <w:r>
              <w:t>反映困难残疾人家庭年收入情况</w:t>
            </w:r>
          </w:p>
        </w:tc>
        <w:tc>
          <w:tcPr>
            <w:tcW w:w="2551" w:type="dxa"/>
            <w:vAlign w:val="center"/>
          </w:tcPr>
          <w:p>
            <w:pPr>
              <w:pStyle w:val="14"/>
            </w:pPr>
            <w:r>
              <w:t xml:space="preserve"> =3060元/人/年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增加重度残疾人家庭年收入额</w:t>
            </w:r>
          </w:p>
        </w:tc>
        <w:tc>
          <w:tcPr>
            <w:tcW w:w="2835" w:type="dxa"/>
            <w:vAlign w:val="center"/>
          </w:tcPr>
          <w:p>
            <w:pPr>
              <w:pStyle w:val="14"/>
            </w:pPr>
            <w:r>
              <w:t>反映重度残疾人家庭年收入情况</w:t>
            </w:r>
          </w:p>
        </w:tc>
        <w:tc>
          <w:tcPr>
            <w:tcW w:w="2551" w:type="dxa"/>
            <w:vAlign w:val="center"/>
          </w:tcPr>
          <w:p>
            <w:pPr>
              <w:pStyle w:val="14"/>
            </w:pPr>
            <w:r>
              <w:t xml:space="preserve"> =1200元/人/年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增加残疾人可支配收入时长</w:t>
            </w:r>
          </w:p>
        </w:tc>
        <w:tc>
          <w:tcPr>
            <w:tcW w:w="2835" w:type="dxa"/>
            <w:vAlign w:val="center"/>
          </w:tcPr>
          <w:p>
            <w:pPr>
              <w:pStyle w:val="14"/>
            </w:pPr>
            <w:r>
              <w:t>反映增加残疾人家庭收入的时长</w:t>
            </w:r>
          </w:p>
        </w:tc>
        <w:tc>
          <w:tcPr>
            <w:tcW w:w="2551" w:type="dxa"/>
            <w:vAlign w:val="center"/>
          </w:tcPr>
          <w:p>
            <w:pPr>
              <w:pStyle w:val="14"/>
            </w:pPr>
            <w:r>
              <w:t xml:space="preserve"> =12个月</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享受残疾人两项补贴的残疾人对补贴发放是否及时、是否到位、是否足额的满意度</w:t>
            </w:r>
          </w:p>
        </w:tc>
        <w:tc>
          <w:tcPr>
            <w:tcW w:w="2551" w:type="dxa"/>
            <w:vAlign w:val="center"/>
          </w:tcPr>
          <w:p>
            <w:pPr>
              <w:pStyle w:val="14"/>
            </w:pPr>
            <w:r>
              <w:t>≥95%</w:t>
            </w:r>
          </w:p>
        </w:tc>
        <w:tc>
          <w:tcPr>
            <w:tcW w:w="2268" w:type="dxa"/>
            <w:vAlign w:val="center"/>
          </w:tcPr>
          <w:p>
            <w:pPr>
              <w:pStyle w:val="14"/>
            </w:pPr>
            <w:r>
              <w:t>调研问卷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18、城乡保险待遇人员资格认证核查专项经费绩效目标表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1.目标内容1通过项目的开展实现城居保认证工作的开展，保障资格认证的认证率，防止骗取养老金现象发生。</w:t>
            </w:r>
          </w:p>
          <w:p>
            <w:pPr>
              <w:pStyle w:val="14"/>
            </w:pPr>
            <w:r>
              <w:t>2.目标内容2通过项目的开展完成所有城乡居民生存认证工作，保证政策的延续性。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宣传次数</w:t>
            </w:r>
          </w:p>
        </w:tc>
        <w:tc>
          <w:tcPr>
            <w:tcW w:w="2835" w:type="dxa"/>
            <w:vAlign w:val="center"/>
          </w:tcPr>
          <w:p>
            <w:pPr>
              <w:pStyle w:val="14"/>
            </w:pPr>
            <w:r>
              <w:t>开展宣传活动的次数</w:t>
            </w:r>
          </w:p>
        </w:tc>
        <w:tc>
          <w:tcPr>
            <w:tcW w:w="2551" w:type="dxa"/>
            <w:vAlign w:val="center"/>
          </w:tcPr>
          <w:p>
            <w:pPr>
              <w:pStyle w:val="14"/>
            </w:pPr>
            <w:r>
              <w:t>2次</w:t>
            </w:r>
          </w:p>
        </w:tc>
        <w:tc>
          <w:tcPr>
            <w:tcW w:w="2268" w:type="dxa"/>
            <w:vAlign w:val="center"/>
          </w:tcPr>
          <w:p>
            <w:pPr>
              <w:pStyle w:val="14"/>
            </w:pPr>
            <w:r>
              <w:t>根据市局文件要求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订购短信条数</w:t>
            </w:r>
          </w:p>
        </w:tc>
        <w:tc>
          <w:tcPr>
            <w:tcW w:w="2835" w:type="dxa"/>
            <w:vAlign w:val="center"/>
          </w:tcPr>
          <w:p>
            <w:pPr>
              <w:pStyle w:val="14"/>
            </w:pPr>
            <w:r>
              <w:t>订购手机短信条数</w:t>
            </w:r>
          </w:p>
        </w:tc>
        <w:tc>
          <w:tcPr>
            <w:tcW w:w="2551" w:type="dxa"/>
            <w:vAlign w:val="center"/>
          </w:tcPr>
          <w:p>
            <w:pPr>
              <w:pStyle w:val="14"/>
            </w:pPr>
            <w:r>
              <w:t>90000条</w:t>
            </w:r>
          </w:p>
        </w:tc>
        <w:tc>
          <w:tcPr>
            <w:tcW w:w="2268" w:type="dxa"/>
            <w:vAlign w:val="center"/>
          </w:tcPr>
          <w:p>
            <w:pPr>
              <w:pStyle w:val="14"/>
            </w:pPr>
            <w:r>
              <w:t>根据市局文件要求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宣传覆盖率</w:t>
            </w:r>
          </w:p>
        </w:tc>
        <w:tc>
          <w:tcPr>
            <w:tcW w:w="2835" w:type="dxa"/>
            <w:vAlign w:val="center"/>
          </w:tcPr>
          <w:p>
            <w:pPr>
              <w:pStyle w:val="14"/>
            </w:pPr>
            <w:r>
              <w:t>宣传范围覆盖情况</w:t>
            </w:r>
          </w:p>
        </w:tc>
        <w:tc>
          <w:tcPr>
            <w:tcW w:w="2551" w:type="dxa"/>
            <w:vAlign w:val="center"/>
          </w:tcPr>
          <w:p>
            <w:pPr>
              <w:pStyle w:val="14"/>
            </w:pPr>
            <w:r>
              <w:t>100%</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完成及时性</w:t>
            </w:r>
          </w:p>
        </w:tc>
        <w:tc>
          <w:tcPr>
            <w:tcW w:w="2835" w:type="dxa"/>
            <w:vAlign w:val="center"/>
          </w:tcPr>
          <w:p>
            <w:pPr>
              <w:pStyle w:val="14"/>
            </w:pPr>
            <w:r>
              <w:t>按规定时间完成工作</w:t>
            </w:r>
          </w:p>
        </w:tc>
        <w:tc>
          <w:tcPr>
            <w:tcW w:w="2551" w:type="dxa"/>
            <w:vAlign w:val="center"/>
          </w:tcPr>
          <w:p>
            <w:pPr>
              <w:pStyle w:val="14"/>
            </w:pPr>
            <w:r>
              <w:t>100%</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宣传材料制作单位成本</w:t>
            </w:r>
          </w:p>
        </w:tc>
        <w:tc>
          <w:tcPr>
            <w:tcW w:w="2551" w:type="dxa"/>
            <w:vAlign w:val="center"/>
          </w:tcPr>
          <w:p>
            <w:pPr>
              <w:pStyle w:val="14"/>
            </w:pPr>
            <w:r>
              <w:t>5元/件</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认证率</w:t>
            </w:r>
          </w:p>
        </w:tc>
        <w:tc>
          <w:tcPr>
            <w:tcW w:w="2835" w:type="dxa"/>
            <w:vAlign w:val="center"/>
          </w:tcPr>
          <w:p>
            <w:pPr>
              <w:pStyle w:val="14"/>
            </w:pPr>
            <w:r>
              <w:t>办理城乡保险待遇资格认证率</w:t>
            </w:r>
          </w:p>
        </w:tc>
        <w:tc>
          <w:tcPr>
            <w:tcW w:w="2551" w:type="dxa"/>
            <w:vAlign w:val="center"/>
          </w:tcPr>
          <w:p>
            <w:pPr>
              <w:pStyle w:val="14"/>
            </w:pPr>
            <w:r>
              <w:t>≥90%</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骗取养老金案件数</w:t>
            </w:r>
          </w:p>
        </w:tc>
        <w:tc>
          <w:tcPr>
            <w:tcW w:w="2835" w:type="dxa"/>
            <w:vAlign w:val="center"/>
          </w:tcPr>
          <w:p>
            <w:pPr>
              <w:pStyle w:val="14"/>
            </w:pPr>
            <w:r>
              <w:t>骗取养老金现象发生情况</w:t>
            </w:r>
          </w:p>
        </w:tc>
        <w:tc>
          <w:tcPr>
            <w:tcW w:w="2551" w:type="dxa"/>
            <w:vAlign w:val="center"/>
          </w:tcPr>
          <w:p>
            <w:pPr>
              <w:pStyle w:val="14"/>
            </w:pPr>
            <w:r>
              <w:t>≤1%</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接受认证服务的人员的满意度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19、城乡居民基本养老保险、就业公共服务村级代办员补助县级配套资金绩效目标表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1.目标内容1通过项目的开展，提高城乡居民养老保险村级代办员的生活水平和满意度。</w:t>
            </w:r>
            <w:r>
              <w:tab/>
            </w:r>
            <w:r>
              <w:tab/>
            </w:r>
            <w:r>
              <w:tab/>
            </w:r>
            <w:r>
              <w:tab/>
            </w:r>
            <w:r>
              <w:tab/>
            </w:r>
            <w:r>
              <w:tab/>
            </w:r>
          </w:p>
          <w:p>
            <w:pPr>
              <w:pStyle w:val="14"/>
            </w:pPr>
          </w:p>
          <w:p>
            <w:pPr>
              <w:pStyle w:val="14"/>
            </w:pPr>
            <w:r>
              <w:t>2.目标内容2通过项目的开展，增加员可支配收，提高我县城乡居民养老保险服务水平。</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补助人数</w:t>
            </w:r>
          </w:p>
        </w:tc>
        <w:tc>
          <w:tcPr>
            <w:tcW w:w="2835" w:type="dxa"/>
            <w:vAlign w:val="center"/>
          </w:tcPr>
          <w:p>
            <w:pPr>
              <w:pStyle w:val="14"/>
            </w:pPr>
            <w:r>
              <w:t>可享受补助人数</w:t>
            </w:r>
          </w:p>
        </w:tc>
        <w:tc>
          <w:tcPr>
            <w:tcW w:w="2551" w:type="dxa"/>
            <w:vAlign w:val="center"/>
          </w:tcPr>
          <w:p>
            <w:pPr>
              <w:pStyle w:val="14"/>
            </w:pPr>
            <w:r>
              <w:t>≦105人</w:t>
            </w:r>
          </w:p>
        </w:tc>
        <w:tc>
          <w:tcPr>
            <w:tcW w:w="2268" w:type="dxa"/>
            <w:vAlign w:val="center"/>
          </w:tcPr>
          <w:p>
            <w:pPr>
              <w:pStyle w:val="14"/>
            </w:pPr>
            <w:r>
              <w:t>乡镇提供统计表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补助人员发放精准率</w:t>
            </w:r>
          </w:p>
        </w:tc>
        <w:tc>
          <w:tcPr>
            <w:tcW w:w="2835" w:type="dxa"/>
            <w:vAlign w:val="center"/>
          </w:tcPr>
          <w:p>
            <w:pPr>
              <w:pStyle w:val="14"/>
            </w:pPr>
            <w:r>
              <w:t>实际发放补助人数占应补助人数的比率</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补助发放及时情况</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人均补助标准</w:t>
            </w:r>
          </w:p>
        </w:tc>
        <w:tc>
          <w:tcPr>
            <w:tcW w:w="2551" w:type="dxa"/>
            <w:vAlign w:val="center"/>
          </w:tcPr>
          <w:p>
            <w:pPr>
              <w:pStyle w:val="14"/>
            </w:pPr>
            <w:r>
              <w:t>95元</w:t>
            </w:r>
          </w:p>
        </w:tc>
        <w:tc>
          <w:tcPr>
            <w:tcW w:w="2268" w:type="dxa"/>
            <w:vAlign w:val="center"/>
          </w:tcPr>
          <w:p>
            <w:pPr>
              <w:pStyle w:val="14"/>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可增加代办员可支配收</w:t>
            </w:r>
          </w:p>
        </w:tc>
        <w:tc>
          <w:tcPr>
            <w:tcW w:w="2835" w:type="dxa"/>
            <w:vAlign w:val="center"/>
          </w:tcPr>
          <w:p>
            <w:pPr>
              <w:pStyle w:val="14"/>
            </w:pPr>
            <w:r>
              <w:t>可搞高代办员的生活水平情况</w:t>
            </w:r>
          </w:p>
        </w:tc>
        <w:tc>
          <w:tcPr>
            <w:tcW w:w="2551" w:type="dxa"/>
            <w:vAlign w:val="center"/>
          </w:tcPr>
          <w:p>
            <w:pPr>
              <w:pStyle w:val="14"/>
            </w:pPr>
            <w:r>
              <w:t>95元/年</w:t>
            </w:r>
          </w:p>
        </w:tc>
        <w:tc>
          <w:tcPr>
            <w:tcW w:w="2268" w:type="dxa"/>
            <w:vAlign w:val="center"/>
          </w:tcPr>
          <w:p>
            <w:pPr>
              <w:pStyle w:val="14"/>
            </w:pPr>
            <w:r>
              <w:t>统计表单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政策执行延续时长</w:t>
            </w:r>
          </w:p>
        </w:tc>
        <w:tc>
          <w:tcPr>
            <w:tcW w:w="2835" w:type="dxa"/>
            <w:vAlign w:val="center"/>
          </w:tcPr>
          <w:p>
            <w:pPr>
              <w:pStyle w:val="14"/>
            </w:pPr>
            <w:r>
              <w:t>政策执行延续时长</w:t>
            </w:r>
          </w:p>
        </w:tc>
        <w:tc>
          <w:tcPr>
            <w:tcW w:w="2551" w:type="dxa"/>
            <w:vAlign w:val="center"/>
          </w:tcPr>
          <w:p>
            <w:pPr>
              <w:pStyle w:val="14"/>
            </w:pPr>
            <w:r>
              <w:t>12月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提高了服务对象的满意度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20、城乡困难群众春节慰问经费绩效目标表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1.通过项目的开展，确保困难群众安全快乐度过新年</w:t>
            </w:r>
          </w:p>
          <w:p>
            <w:pPr>
              <w:pStyle w:val="14"/>
            </w:pPr>
            <w:r>
              <w:t>2.通过项目的开展，有效保障困难群众的基本生活。</w:t>
            </w:r>
          </w:p>
          <w:p>
            <w:pPr>
              <w:pStyle w:val="14"/>
            </w:pPr>
            <w:r>
              <w:t>3.通过项目的开展，有效保障困难群众的基本生活。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城乡低保对象救助户数</w:t>
            </w:r>
          </w:p>
        </w:tc>
        <w:tc>
          <w:tcPr>
            <w:tcW w:w="2835" w:type="dxa"/>
            <w:vAlign w:val="center"/>
          </w:tcPr>
          <w:p>
            <w:pPr>
              <w:pStyle w:val="14"/>
            </w:pPr>
            <w:r>
              <w:t>符合条件的城乡低保户</w:t>
            </w:r>
          </w:p>
        </w:tc>
        <w:tc>
          <w:tcPr>
            <w:tcW w:w="2551" w:type="dxa"/>
            <w:vAlign w:val="center"/>
          </w:tcPr>
          <w:p>
            <w:pPr>
              <w:pStyle w:val="14"/>
            </w:pPr>
            <w:r>
              <w:t>680户</w:t>
            </w:r>
          </w:p>
        </w:tc>
        <w:tc>
          <w:tcPr>
            <w:tcW w:w="2268" w:type="dxa"/>
            <w:vAlign w:val="center"/>
          </w:tcPr>
          <w:p>
            <w:pPr>
              <w:pStyle w:val="14"/>
            </w:pPr>
            <w:r>
              <w:t>统计资料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特困供养人员救助户数</w:t>
            </w:r>
          </w:p>
        </w:tc>
        <w:tc>
          <w:tcPr>
            <w:tcW w:w="2835" w:type="dxa"/>
            <w:vAlign w:val="center"/>
          </w:tcPr>
          <w:p>
            <w:pPr>
              <w:pStyle w:val="14"/>
            </w:pPr>
            <w:r>
              <w:t>符合条件的特困户</w:t>
            </w:r>
          </w:p>
        </w:tc>
        <w:tc>
          <w:tcPr>
            <w:tcW w:w="2551" w:type="dxa"/>
            <w:vAlign w:val="center"/>
          </w:tcPr>
          <w:p>
            <w:pPr>
              <w:pStyle w:val="14"/>
            </w:pPr>
            <w:r>
              <w:t>250户</w:t>
            </w:r>
          </w:p>
        </w:tc>
        <w:tc>
          <w:tcPr>
            <w:tcW w:w="2268" w:type="dxa"/>
            <w:vAlign w:val="center"/>
          </w:tcPr>
          <w:p>
            <w:pPr>
              <w:pStyle w:val="14"/>
            </w:pPr>
            <w:r>
              <w:t>统计资料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孤儿人数</w:t>
            </w:r>
          </w:p>
        </w:tc>
        <w:tc>
          <w:tcPr>
            <w:tcW w:w="2835" w:type="dxa"/>
            <w:vAlign w:val="center"/>
          </w:tcPr>
          <w:p>
            <w:pPr>
              <w:pStyle w:val="14"/>
            </w:pPr>
            <w:r>
              <w:t>符合条件的孤儿人数</w:t>
            </w:r>
          </w:p>
        </w:tc>
        <w:tc>
          <w:tcPr>
            <w:tcW w:w="2551" w:type="dxa"/>
            <w:vAlign w:val="center"/>
          </w:tcPr>
          <w:p>
            <w:pPr>
              <w:pStyle w:val="14"/>
            </w:pPr>
            <w:r>
              <w:t>4人</w:t>
            </w:r>
          </w:p>
        </w:tc>
        <w:tc>
          <w:tcPr>
            <w:tcW w:w="2268" w:type="dxa"/>
            <w:vAlign w:val="center"/>
          </w:tcPr>
          <w:p>
            <w:pPr>
              <w:pStyle w:val="14"/>
            </w:pPr>
            <w:r>
              <w:t>统计资料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春节慰问金发放覆盖比率</w:t>
            </w:r>
          </w:p>
        </w:tc>
        <w:tc>
          <w:tcPr>
            <w:tcW w:w="2835" w:type="dxa"/>
            <w:vAlign w:val="center"/>
          </w:tcPr>
          <w:p>
            <w:pPr>
              <w:pStyle w:val="14"/>
            </w:pPr>
            <w:r>
              <w:t>实际发放补贴资金的户数占应发放补贴资金的户数</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春节慰问金发放精准率</w:t>
            </w:r>
          </w:p>
        </w:tc>
        <w:tc>
          <w:tcPr>
            <w:tcW w:w="2835" w:type="dxa"/>
            <w:vAlign w:val="center"/>
          </w:tcPr>
          <w:p>
            <w:pPr>
              <w:pStyle w:val="14"/>
            </w:pPr>
            <w:r>
              <w:t>补贴发放是否精准</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补助金发放及时性</w:t>
            </w:r>
          </w:p>
        </w:tc>
        <w:tc>
          <w:tcPr>
            <w:tcW w:w="2835" w:type="dxa"/>
            <w:vAlign w:val="center"/>
          </w:tcPr>
          <w:p>
            <w:pPr>
              <w:pStyle w:val="14"/>
            </w:pPr>
            <w:r>
              <w:t>补贴资金的实际发放时间</w:t>
            </w:r>
          </w:p>
        </w:tc>
        <w:tc>
          <w:tcPr>
            <w:tcW w:w="2551" w:type="dxa"/>
            <w:vAlign w:val="center"/>
          </w:tcPr>
          <w:p>
            <w:pPr>
              <w:pStyle w:val="14"/>
            </w:pPr>
            <w:r>
              <w:t>100%</w:t>
            </w:r>
          </w:p>
        </w:tc>
        <w:tc>
          <w:tcPr>
            <w:tcW w:w="2268" w:type="dxa"/>
            <w:vAlign w:val="center"/>
          </w:tcPr>
          <w:p>
            <w:pPr>
              <w:pStyle w:val="14"/>
            </w:pPr>
            <w:r>
              <w:t>大政【2014】50号文件</w:t>
            </w:r>
          </w:p>
          <w:p>
            <w:pPr>
              <w:pStyle w:val="14"/>
            </w:pPr>
            <w:r>
              <w:t>廊民【2018】67号文件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每户发放单位成本</w:t>
            </w:r>
          </w:p>
        </w:tc>
        <w:tc>
          <w:tcPr>
            <w:tcW w:w="2835" w:type="dxa"/>
            <w:vAlign w:val="center"/>
          </w:tcPr>
          <w:p>
            <w:pPr>
              <w:pStyle w:val="14"/>
            </w:pPr>
            <w:r>
              <w:t>低保、特困、孤儿春节慰问发放资金的单位成本</w:t>
            </w:r>
          </w:p>
        </w:tc>
        <w:tc>
          <w:tcPr>
            <w:tcW w:w="2551" w:type="dxa"/>
            <w:vAlign w:val="center"/>
          </w:tcPr>
          <w:p>
            <w:pPr>
              <w:pStyle w:val="14"/>
            </w:pPr>
            <w:r>
              <w:t>0.1万元/户</w:t>
            </w:r>
          </w:p>
        </w:tc>
        <w:tc>
          <w:tcPr>
            <w:tcW w:w="2268" w:type="dxa"/>
            <w:vAlign w:val="center"/>
          </w:tcPr>
          <w:p>
            <w:pPr>
              <w:pStyle w:val="14"/>
            </w:pPr>
            <w:r>
              <w:t>依据2021年县委、县政府春节慰问方案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增加被保障人群过节费</w:t>
            </w:r>
          </w:p>
        </w:tc>
        <w:tc>
          <w:tcPr>
            <w:tcW w:w="2835" w:type="dxa"/>
            <w:vAlign w:val="center"/>
          </w:tcPr>
          <w:p>
            <w:pPr>
              <w:pStyle w:val="14"/>
            </w:pPr>
            <w:r>
              <w:t>增加低保、特困、孤儿等人员春节期间可支配的费用金额</w:t>
            </w:r>
          </w:p>
        </w:tc>
        <w:tc>
          <w:tcPr>
            <w:tcW w:w="2551" w:type="dxa"/>
            <w:vAlign w:val="center"/>
          </w:tcPr>
          <w:p>
            <w:pPr>
              <w:pStyle w:val="14"/>
            </w:pPr>
            <w:r>
              <w:t>0.1万元</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上访率</w:t>
            </w:r>
          </w:p>
        </w:tc>
        <w:tc>
          <w:tcPr>
            <w:tcW w:w="2835" w:type="dxa"/>
            <w:vAlign w:val="center"/>
          </w:tcPr>
          <w:p>
            <w:pPr>
              <w:pStyle w:val="14"/>
            </w:pPr>
            <w:r>
              <w:t>上访人数占所有低保、特困人员的人数</w:t>
            </w:r>
          </w:p>
        </w:tc>
        <w:tc>
          <w:tcPr>
            <w:tcW w:w="2551" w:type="dxa"/>
            <w:vAlign w:val="center"/>
          </w:tcPr>
          <w:p>
            <w:pPr>
              <w:pStyle w:val="14"/>
            </w:pPr>
            <w:r>
              <w:t>≤10%</w:t>
            </w:r>
          </w:p>
        </w:tc>
        <w:tc>
          <w:tcPr>
            <w:tcW w:w="2268" w:type="dxa"/>
            <w:vAlign w:val="center"/>
          </w:tcPr>
          <w:p>
            <w:pPr>
              <w:pStyle w:val="14"/>
            </w:pPr>
            <w:r>
              <w:t>上访记录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受益对象满意度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21、城乡老年人养老服务补贴资金绩效目标表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1.目标内容1通过发放城乡养老服务补贴资金，实现满足低收入老年群体的基本养老服务需求,推动我县养老服务事业发展，体现政府对弱势群体老年人的关怀，扶持、培育良好的养老服务环境。</w:t>
            </w:r>
            <w:r>
              <w:tab/>
            </w:r>
            <w:r>
              <w:tab/>
            </w:r>
            <w:r>
              <w:tab/>
            </w:r>
            <w:r>
              <w:tab/>
            </w:r>
            <w:r>
              <w:tab/>
            </w:r>
            <w:r>
              <w:tab/>
            </w:r>
          </w:p>
          <w:p>
            <w:pPr>
              <w:pStyle w:val="14"/>
            </w:pPr>
            <w:r>
              <w:tab/>
            </w:r>
            <w:r>
              <w:tab/>
            </w:r>
            <w:r>
              <w:tab/>
            </w:r>
            <w:r>
              <w:tab/>
            </w:r>
            <w:r>
              <w:tab/>
            </w:r>
            <w:r>
              <w:tab/>
            </w:r>
          </w:p>
          <w:p>
            <w:pPr>
              <w:pStyle w:val="14"/>
            </w:pPr>
          </w:p>
          <w:p>
            <w:pPr>
              <w:pStyle w:val="14"/>
            </w:pPr>
            <w:r>
              <w:t>2.目标内容2通过项目的开展，增加服务对象的可支配收入，提高服务对象的满意度。</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享受补贴的人数</w:t>
            </w:r>
          </w:p>
        </w:tc>
        <w:tc>
          <w:tcPr>
            <w:tcW w:w="2835" w:type="dxa"/>
            <w:vAlign w:val="center"/>
          </w:tcPr>
          <w:p>
            <w:pPr>
              <w:pStyle w:val="14"/>
            </w:pPr>
            <w:r>
              <w:t>享受低保的老年人和重点优抚对象人数</w:t>
            </w:r>
          </w:p>
        </w:tc>
        <w:tc>
          <w:tcPr>
            <w:tcW w:w="2551" w:type="dxa"/>
            <w:vAlign w:val="center"/>
          </w:tcPr>
          <w:p>
            <w:pPr>
              <w:pStyle w:val="14"/>
            </w:pPr>
            <w:r>
              <w:t>≧500人</w:t>
            </w:r>
          </w:p>
        </w:tc>
        <w:tc>
          <w:tcPr>
            <w:tcW w:w="2268" w:type="dxa"/>
            <w:vAlign w:val="center"/>
          </w:tcPr>
          <w:p>
            <w:pPr>
              <w:pStyle w:val="14"/>
            </w:pPr>
            <w:r>
              <w:t>2020年、2021年数据平均数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补贴发放精准率</w:t>
            </w:r>
          </w:p>
        </w:tc>
        <w:tc>
          <w:tcPr>
            <w:tcW w:w="2835" w:type="dxa"/>
            <w:vAlign w:val="center"/>
          </w:tcPr>
          <w:p>
            <w:pPr>
              <w:pStyle w:val="14"/>
            </w:pPr>
            <w:r>
              <w:t>实发补贴人数占应发补贴人数的比例</w:t>
            </w:r>
          </w:p>
        </w:tc>
        <w:tc>
          <w:tcPr>
            <w:tcW w:w="2551" w:type="dxa"/>
            <w:vAlign w:val="center"/>
          </w:tcPr>
          <w:p>
            <w:pPr>
              <w:pStyle w:val="14"/>
            </w:pPr>
            <w:r>
              <w:t>100%</w:t>
            </w:r>
          </w:p>
        </w:tc>
        <w:tc>
          <w:tcPr>
            <w:tcW w:w="2268" w:type="dxa"/>
            <w:vAlign w:val="center"/>
          </w:tcPr>
          <w:p>
            <w:pPr>
              <w:pStyle w:val="14"/>
            </w:pPr>
            <w:r>
              <w:t>《廊坊市人民政府关于加快推进养老服务体系建设的意见》（廊政办[2010]92号）、《廊坊市人民政府办公室关于在全市范围内开展养老服务补贴发放工作的通知》[2014]16号）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资金发放及时性</w:t>
            </w:r>
          </w:p>
        </w:tc>
        <w:tc>
          <w:tcPr>
            <w:tcW w:w="2835" w:type="dxa"/>
            <w:vAlign w:val="center"/>
          </w:tcPr>
          <w:p>
            <w:pPr>
              <w:pStyle w:val="14"/>
            </w:pPr>
            <w:r>
              <w:t>补贴资金在相关文件规定时限内下发</w:t>
            </w:r>
          </w:p>
        </w:tc>
        <w:tc>
          <w:tcPr>
            <w:tcW w:w="2551" w:type="dxa"/>
            <w:vAlign w:val="center"/>
          </w:tcPr>
          <w:p>
            <w:pPr>
              <w:pStyle w:val="14"/>
            </w:pPr>
            <w:r>
              <w:t>100%</w:t>
            </w:r>
          </w:p>
        </w:tc>
        <w:tc>
          <w:tcPr>
            <w:tcW w:w="2268" w:type="dxa"/>
            <w:vAlign w:val="center"/>
          </w:tcPr>
          <w:p>
            <w:pPr>
              <w:pStyle w:val="14"/>
            </w:pPr>
            <w:r>
              <w:t>《廊坊市人民政府关于加快推进养老服务体系建设的意见》（廊政办[2010]92号）、《廊坊市人民政府办公室关于在全市范围内开展养老服务补贴发放工作的通知》[2014]16号）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补贴人均成本</w:t>
            </w:r>
          </w:p>
        </w:tc>
        <w:tc>
          <w:tcPr>
            <w:tcW w:w="2835" w:type="dxa"/>
            <w:vAlign w:val="center"/>
          </w:tcPr>
          <w:p>
            <w:pPr>
              <w:pStyle w:val="14"/>
            </w:pPr>
            <w:r>
              <w:t>享受低保的老年人和重点优抚对象发放人均标准</w:t>
            </w:r>
          </w:p>
        </w:tc>
        <w:tc>
          <w:tcPr>
            <w:tcW w:w="2551" w:type="dxa"/>
            <w:vAlign w:val="center"/>
          </w:tcPr>
          <w:p>
            <w:pPr>
              <w:pStyle w:val="14"/>
            </w:pPr>
            <w:r>
              <w:t>60人/月/元</w:t>
            </w:r>
          </w:p>
        </w:tc>
        <w:tc>
          <w:tcPr>
            <w:tcW w:w="2268" w:type="dxa"/>
            <w:vAlign w:val="center"/>
          </w:tcPr>
          <w:p>
            <w:pPr>
              <w:pStyle w:val="14"/>
            </w:pPr>
            <w:r>
              <w:t>《廊坊市人民政府关于加快推进养老服务体系建设的意见》（廊政办[2010]92号）、《廊坊市人民政府办公室关于在全市范围内开展养老服务补贴发放工作的通知》[2014]16号）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增加服务对象的可支配收入</w:t>
            </w:r>
          </w:p>
        </w:tc>
        <w:tc>
          <w:tcPr>
            <w:tcW w:w="2835" w:type="dxa"/>
            <w:vAlign w:val="center"/>
          </w:tcPr>
          <w:p>
            <w:pPr>
              <w:pStyle w:val="14"/>
            </w:pPr>
            <w:r>
              <w:t>增加服务对象的可支配收入</w:t>
            </w:r>
          </w:p>
        </w:tc>
        <w:tc>
          <w:tcPr>
            <w:tcW w:w="2551" w:type="dxa"/>
            <w:vAlign w:val="center"/>
          </w:tcPr>
          <w:p>
            <w:pPr>
              <w:pStyle w:val="14"/>
            </w:pPr>
            <w:r>
              <w:t>≧360元</w:t>
            </w:r>
          </w:p>
        </w:tc>
        <w:tc>
          <w:tcPr>
            <w:tcW w:w="2268" w:type="dxa"/>
            <w:vAlign w:val="center"/>
          </w:tcPr>
          <w:p>
            <w:pPr>
              <w:pStyle w:val="14"/>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投诉率</w:t>
            </w:r>
          </w:p>
        </w:tc>
        <w:tc>
          <w:tcPr>
            <w:tcW w:w="2835" w:type="dxa"/>
            <w:vAlign w:val="center"/>
          </w:tcPr>
          <w:p>
            <w:pPr>
              <w:pStyle w:val="14"/>
            </w:pPr>
            <w:r>
              <w:t>服务对象对服务质量不满意情况</w:t>
            </w:r>
          </w:p>
        </w:tc>
        <w:tc>
          <w:tcPr>
            <w:tcW w:w="2551" w:type="dxa"/>
            <w:vAlign w:val="center"/>
          </w:tcPr>
          <w:p>
            <w:pPr>
              <w:pStyle w:val="14"/>
            </w:pPr>
            <w:r>
              <w:t>≤1%</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享受城乡养老服务补贴老年人满意率</w:t>
            </w:r>
          </w:p>
        </w:tc>
        <w:tc>
          <w:tcPr>
            <w:tcW w:w="2835" w:type="dxa"/>
            <w:vAlign w:val="center"/>
          </w:tcPr>
          <w:p>
            <w:pPr>
              <w:pStyle w:val="14"/>
            </w:pPr>
            <w:r>
              <w:t>享受城乡养老服务补贴老年人满意率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22、城乡临时救助资金绩效目标表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1.通过项目的开展，确保把符合条件的困难群众纳入临时救助范围。</w:t>
            </w:r>
            <w:r>
              <w:tab/>
            </w:r>
            <w:r>
              <w:tab/>
            </w:r>
            <w:r>
              <w:tab/>
            </w:r>
            <w:r>
              <w:tab/>
            </w:r>
            <w:r>
              <w:tab/>
            </w:r>
            <w:r>
              <w:tab/>
            </w:r>
          </w:p>
          <w:p>
            <w:pPr>
              <w:pStyle w:val="14"/>
            </w:pPr>
          </w:p>
          <w:p>
            <w:pPr>
              <w:pStyle w:val="14"/>
            </w:pPr>
            <w:r>
              <w:t>2.通过项目的开展，有效保障困难群众的基本生活。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符合条件的临时救助人数</w:t>
            </w:r>
          </w:p>
        </w:tc>
        <w:tc>
          <w:tcPr>
            <w:tcW w:w="2551" w:type="dxa"/>
            <w:vAlign w:val="center"/>
          </w:tcPr>
          <w:p>
            <w:pPr>
              <w:pStyle w:val="14"/>
            </w:pPr>
            <w:r>
              <w:t>≥7人</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救助金发放精准率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救助金发放及时率</w:t>
            </w:r>
          </w:p>
        </w:tc>
        <w:tc>
          <w:tcPr>
            <w:tcW w:w="2835" w:type="dxa"/>
            <w:vAlign w:val="center"/>
          </w:tcPr>
          <w:p>
            <w:pPr>
              <w:pStyle w:val="14"/>
            </w:pPr>
            <w:r>
              <w:t>补助金按要求及时发放金额占总金额的比率</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人均救助资金</w:t>
            </w:r>
          </w:p>
        </w:tc>
        <w:tc>
          <w:tcPr>
            <w:tcW w:w="2835" w:type="dxa"/>
            <w:vAlign w:val="center"/>
          </w:tcPr>
          <w:p>
            <w:pPr>
              <w:pStyle w:val="14"/>
            </w:pPr>
            <w:r>
              <w:t>年人均救助资金</w:t>
            </w:r>
          </w:p>
        </w:tc>
        <w:tc>
          <w:tcPr>
            <w:tcW w:w="2551" w:type="dxa"/>
            <w:vAlign w:val="center"/>
          </w:tcPr>
          <w:p>
            <w:pPr>
              <w:pStyle w:val="14"/>
            </w:pPr>
            <w:r>
              <w:t>≤10800元</w:t>
            </w:r>
          </w:p>
        </w:tc>
        <w:tc>
          <w:tcPr>
            <w:tcW w:w="2268" w:type="dxa"/>
            <w:vAlign w:val="center"/>
          </w:tcPr>
          <w:p>
            <w:pPr>
              <w:pStyle w:val="14"/>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临时救助人员基本生活保障情况</w:t>
            </w:r>
          </w:p>
        </w:tc>
        <w:tc>
          <w:tcPr>
            <w:tcW w:w="2835" w:type="dxa"/>
            <w:vAlign w:val="center"/>
          </w:tcPr>
          <w:p>
            <w:pPr>
              <w:pStyle w:val="14"/>
            </w:pPr>
            <w:r>
              <w:t>反映被临时救助人员的基本生活保障情况</w:t>
            </w:r>
          </w:p>
        </w:tc>
        <w:tc>
          <w:tcPr>
            <w:tcW w:w="2551" w:type="dxa"/>
            <w:vAlign w:val="center"/>
          </w:tcPr>
          <w:p>
            <w:pPr>
              <w:pStyle w:val="14"/>
            </w:pPr>
            <w:r>
              <w:t>保障</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受益人群有责投诉情况</w:t>
            </w:r>
          </w:p>
        </w:tc>
        <w:tc>
          <w:tcPr>
            <w:tcW w:w="2835" w:type="dxa"/>
            <w:vAlign w:val="center"/>
          </w:tcPr>
          <w:p>
            <w:pPr>
              <w:pStyle w:val="14"/>
            </w:pPr>
            <w:r>
              <w:t>反映本项目受益人群有责投诉情况</w:t>
            </w:r>
          </w:p>
        </w:tc>
        <w:tc>
          <w:tcPr>
            <w:tcW w:w="2551" w:type="dxa"/>
            <w:vAlign w:val="center"/>
          </w:tcPr>
          <w:p>
            <w:pPr>
              <w:pStyle w:val="14"/>
            </w:pPr>
            <w:r>
              <w:t>≤1件</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保障政策延续性</w:t>
            </w:r>
          </w:p>
        </w:tc>
        <w:tc>
          <w:tcPr>
            <w:tcW w:w="2835" w:type="dxa"/>
            <w:vAlign w:val="center"/>
          </w:tcPr>
          <w:p>
            <w:pPr>
              <w:pStyle w:val="14"/>
            </w:pPr>
            <w:r>
              <w:t>可保障政策的实施延续性</w:t>
            </w:r>
          </w:p>
        </w:tc>
        <w:tc>
          <w:tcPr>
            <w:tcW w:w="2551" w:type="dxa"/>
            <w:vAlign w:val="center"/>
          </w:tcPr>
          <w:p>
            <w:pPr>
              <w:pStyle w:val="14"/>
            </w:pPr>
            <w:r>
              <w:t>保障</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23、城乡特困供养金绩效目标表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1.通过项目的开展，确保把所有符合条件特困人员全部纳入特困救助范围。</w:t>
            </w:r>
            <w:r>
              <w:tab/>
            </w:r>
            <w:r>
              <w:tab/>
            </w:r>
            <w:r>
              <w:tab/>
            </w:r>
            <w:r>
              <w:tab/>
            </w:r>
            <w:r>
              <w:tab/>
            </w:r>
            <w:r>
              <w:tab/>
            </w:r>
          </w:p>
          <w:p>
            <w:pPr>
              <w:pStyle w:val="14"/>
            </w:pPr>
          </w:p>
          <w:p>
            <w:pPr>
              <w:pStyle w:val="14"/>
            </w:pPr>
            <w:r>
              <w:t>2.通过项目的开展，有效保障特困人员的基本生活。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补助人数</w:t>
            </w:r>
          </w:p>
        </w:tc>
        <w:tc>
          <w:tcPr>
            <w:tcW w:w="2835" w:type="dxa"/>
            <w:vAlign w:val="center"/>
          </w:tcPr>
          <w:p>
            <w:pPr>
              <w:pStyle w:val="14"/>
            </w:pPr>
            <w:r>
              <w:t>符合条件的特困人数</w:t>
            </w:r>
          </w:p>
        </w:tc>
        <w:tc>
          <w:tcPr>
            <w:tcW w:w="2551" w:type="dxa"/>
            <w:vAlign w:val="center"/>
          </w:tcPr>
          <w:p>
            <w:pPr>
              <w:pStyle w:val="14"/>
            </w:pPr>
            <w:r>
              <w:t>≥300人</w:t>
            </w:r>
          </w:p>
        </w:tc>
        <w:tc>
          <w:tcPr>
            <w:tcW w:w="2268" w:type="dxa"/>
            <w:vAlign w:val="center"/>
          </w:tcPr>
          <w:p>
            <w:pPr>
              <w:pStyle w:val="14"/>
            </w:pPr>
            <w:r>
              <w:t>2021年共239人，增加40%左右即为2022年的测算数据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补助金发放覆盖率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补助金发放及时率</w:t>
            </w:r>
          </w:p>
        </w:tc>
        <w:tc>
          <w:tcPr>
            <w:tcW w:w="2835" w:type="dxa"/>
            <w:vAlign w:val="center"/>
          </w:tcPr>
          <w:p>
            <w:pPr>
              <w:pStyle w:val="14"/>
            </w:pPr>
            <w:r>
              <w:t>补助金按要求及时发放金额占总金额的比率</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每户冬季取暖补贴额</w:t>
            </w:r>
          </w:p>
        </w:tc>
        <w:tc>
          <w:tcPr>
            <w:tcW w:w="2835" w:type="dxa"/>
            <w:vAlign w:val="center"/>
          </w:tcPr>
          <w:p>
            <w:pPr>
              <w:pStyle w:val="14"/>
            </w:pPr>
            <w:r>
              <w:t>年每户冬季取暖补贴发放额</w:t>
            </w:r>
          </w:p>
        </w:tc>
        <w:tc>
          <w:tcPr>
            <w:tcW w:w="2551" w:type="dxa"/>
            <w:vAlign w:val="center"/>
          </w:tcPr>
          <w:p>
            <w:pPr>
              <w:pStyle w:val="14"/>
            </w:pPr>
            <w:r>
              <w:t>1000元</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价格临时补贴额</w:t>
            </w:r>
          </w:p>
        </w:tc>
        <w:tc>
          <w:tcPr>
            <w:tcW w:w="2835" w:type="dxa"/>
            <w:vAlign w:val="center"/>
          </w:tcPr>
          <w:p>
            <w:pPr>
              <w:pStyle w:val="14"/>
            </w:pPr>
            <w:r>
              <w:t>人均价格补贴额</w:t>
            </w:r>
          </w:p>
        </w:tc>
        <w:tc>
          <w:tcPr>
            <w:tcW w:w="2551" w:type="dxa"/>
            <w:vAlign w:val="center"/>
          </w:tcPr>
          <w:p>
            <w:pPr>
              <w:pStyle w:val="14"/>
            </w:pPr>
            <w:r>
              <w:t>101元</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分散供养人员单位补贴成本</w:t>
            </w:r>
          </w:p>
        </w:tc>
        <w:tc>
          <w:tcPr>
            <w:tcW w:w="2835" w:type="dxa"/>
            <w:vAlign w:val="center"/>
          </w:tcPr>
          <w:p>
            <w:pPr>
              <w:pStyle w:val="14"/>
            </w:pPr>
            <w:r>
              <w:t xml:space="preserve">分散供养人员年补贴单位成本 </w:t>
            </w:r>
          </w:p>
        </w:tc>
        <w:tc>
          <w:tcPr>
            <w:tcW w:w="2551" w:type="dxa"/>
            <w:vAlign w:val="center"/>
          </w:tcPr>
          <w:p>
            <w:pPr>
              <w:pStyle w:val="14"/>
            </w:pPr>
            <w:r>
              <w:t>17280元</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丧失生活自理能力人员补贴成本</w:t>
            </w:r>
          </w:p>
        </w:tc>
        <w:tc>
          <w:tcPr>
            <w:tcW w:w="2835" w:type="dxa"/>
            <w:vAlign w:val="center"/>
          </w:tcPr>
          <w:p>
            <w:pPr>
              <w:pStyle w:val="14"/>
            </w:pPr>
            <w:r>
              <w:t>丧失生活自理能力人员月补贴单位成本</w:t>
            </w:r>
          </w:p>
        </w:tc>
        <w:tc>
          <w:tcPr>
            <w:tcW w:w="2551" w:type="dxa"/>
            <w:vAlign w:val="center"/>
          </w:tcPr>
          <w:p>
            <w:pPr>
              <w:pStyle w:val="14"/>
            </w:pPr>
            <w:r>
              <w:t>358元/人/月</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部分丧失生活自理能力人员补贴成本</w:t>
            </w:r>
          </w:p>
        </w:tc>
        <w:tc>
          <w:tcPr>
            <w:tcW w:w="2835" w:type="dxa"/>
            <w:vAlign w:val="center"/>
          </w:tcPr>
          <w:p>
            <w:pPr>
              <w:pStyle w:val="14"/>
            </w:pPr>
            <w:r>
              <w:t>部分丧失生活自理能力人员月补贴单位成本</w:t>
            </w:r>
          </w:p>
        </w:tc>
        <w:tc>
          <w:tcPr>
            <w:tcW w:w="2551" w:type="dxa"/>
            <w:vAlign w:val="center"/>
          </w:tcPr>
          <w:p>
            <w:pPr>
              <w:pStyle w:val="14"/>
            </w:pPr>
            <w:r>
              <w:t>179元/人/月</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受益人群有责投诉情况</w:t>
            </w:r>
          </w:p>
        </w:tc>
        <w:tc>
          <w:tcPr>
            <w:tcW w:w="2835" w:type="dxa"/>
            <w:vAlign w:val="center"/>
          </w:tcPr>
          <w:p>
            <w:pPr>
              <w:pStyle w:val="14"/>
            </w:pPr>
            <w:r>
              <w:t>反映本项目受益人群有责投诉情况</w:t>
            </w:r>
          </w:p>
        </w:tc>
        <w:tc>
          <w:tcPr>
            <w:tcW w:w="2551" w:type="dxa"/>
            <w:vAlign w:val="center"/>
          </w:tcPr>
          <w:p>
            <w:pPr>
              <w:pStyle w:val="14"/>
            </w:pPr>
            <w:r>
              <w:t>≤10件</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保障困难群众基本生活情况</w:t>
            </w:r>
          </w:p>
        </w:tc>
        <w:tc>
          <w:tcPr>
            <w:tcW w:w="2835" w:type="dxa"/>
            <w:vAlign w:val="center"/>
          </w:tcPr>
          <w:p>
            <w:pPr>
              <w:pStyle w:val="14"/>
            </w:pPr>
            <w:r>
              <w:t>反映是否能保障困难群众基本生活的情况</w:t>
            </w:r>
          </w:p>
        </w:tc>
        <w:tc>
          <w:tcPr>
            <w:tcW w:w="2551" w:type="dxa"/>
            <w:vAlign w:val="center"/>
          </w:tcPr>
          <w:p>
            <w:pPr>
              <w:pStyle w:val="14"/>
            </w:pPr>
            <w:r>
              <w:t>保障</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保障金补贴时长</w:t>
            </w:r>
          </w:p>
        </w:tc>
        <w:tc>
          <w:tcPr>
            <w:tcW w:w="2835" w:type="dxa"/>
            <w:vAlign w:val="center"/>
          </w:tcPr>
          <w:p>
            <w:pPr>
              <w:pStyle w:val="14"/>
            </w:pPr>
            <w:r>
              <w:t>补贴受益人群可享受补贴时长</w:t>
            </w:r>
          </w:p>
        </w:tc>
        <w:tc>
          <w:tcPr>
            <w:tcW w:w="2551" w:type="dxa"/>
            <w:vAlign w:val="center"/>
          </w:tcPr>
          <w:p>
            <w:pPr>
              <w:pStyle w:val="14"/>
            </w:pPr>
            <w:r>
              <w:t>12月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24、城乡特困供养金绩效目标表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1.通过项目的开展，确保把所有符合条件特困人员全部纳入特困救助范围。</w:t>
            </w:r>
            <w:r>
              <w:tab/>
            </w:r>
            <w:r>
              <w:tab/>
            </w:r>
            <w:r>
              <w:tab/>
            </w:r>
            <w:r>
              <w:tab/>
            </w:r>
            <w:r>
              <w:tab/>
            </w:r>
            <w:r>
              <w:tab/>
            </w:r>
          </w:p>
          <w:p>
            <w:pPr>
              <w:pStyle w:val="14"/>
            </w:pPr>
          </w:p>
          <w:p>
            <w:pPr>
              <w:pStyle w:val="14"/>
            </w:pPr>
            <w:r>
              <w:t>2.通过项目的开展，有效保障特困人员的基本生活。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补助人数</w:t>
            </w:r>
          </w:p>
        </w:tc>
        <w:tc>
          <w:tcPr>
            <w:tcW w:w="2835" w:type="dxa"/>
            <w:vAlign w:val="center"/>
          </w:tcPr>
          <w:p>
            <w:pPr>
              <w:pStyle w:val="14"/>
            </w:pPr>
            <w:r>
              <w:t>符合条件的特困人数</w:t>
            </w:r>
          </w:p>
        </w:tc>
        <w:tc>
          <w:tcPr>
            <w:tcW w:w="2551" w:type="dxa"/>
            <w:vAlign w:val="center"/>
          </w:tcPr>
          <w:p>
            <w:pPr>
              <w:pStyle w:val="14"/>
            </w:pPr>
            <w:r>
              <w:t>≥300人</w:t>
            </w:r>
          </w:p>
        </w:tc>
        <w:tc>
          <w:tcPr>
            <w:tcW w:w="2268" w:type="dxa"/>
            <w:vAlign w:val="center"/>
          </w:tcPr>
          <w:p>
            <w:pPr>
              <w:pStyle w:val="14"/>
            </w:pPr>
            <w:r>
              <w:t>2021年共239人，增加40%左右即为2022年的测算数据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补助金发放覆盖率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补助金发放及时率</w:t>
            </w:r>
          </w:p>
        </w:tc>
        <w:tc>
          <w:tcPr>
            <w:tcW w:w="2835" w:type="dxa"/>
            <w:vAlign w:val="center"/>
          </w:tcPr>
          <w:p>
            <w:pPr>
              <w:pStyle w:val="14"/>
            </w:pPr>
            <w:r>
              <w:t>补助金按要求及时发放金额占总金额的比率</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每户冬季取暖补贴额</w:t>
            </w:r>
          </w:p>
        </w:tc>
        <w:tc>
          <w:tcPr>
            <w:tcW w:w="2835" w:type="dxa"/>
            <w:vAlign w:val="center"/>
          </w:tcPr>
          <w:p>
            <w:pPr>
              <w:pStyle w:val="14"/>
            </w:pPr>
            <w:r>
              <w:t>年每户冬季取暖补贴发放额</w:t>
            </w:r>
          </w:p>
        </w:tc>
        <w:tc>
          <w:tcPr>
            <w:tcW w:w="2551" w:type="dxa"/>
            <w:vAlign w:val="center"/>
          </w:tcPr>
          <w:p>
            <w:pPr>
              <w:pStyle w:val="14"/>
            </w:pPr>
            <w:r>
              <w:t>1000元</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价格临时补贴额</w:t>
            </w:r>
          </w:p>
        </w:tc>
        <w:tc>
          <w:tcPr>
            <w:tcW w:w="2835" w:type="dxa"/>
            <w:vAlign w:val="center"/>
          </w:tcPr>
          <w:p>
            <w:pPr>
              <w:pStyle w:val="14"/>
            </w:pPr>
            <w:r>
              <w:t>人均价格补贴额</w:t>
            </w:r>
          </w:p>
        </w:tc>
        <w:tc>
          <w:tcPr>
            <w:tcW w:w="2551" w:type="dxa"/>
            <w:vAlign w:val="center"/>
          </w:tcPr>
          <w:p>
            <w:pPr>
              <w:pStyle w:val="14"/>
            </w:pPr>
            <w:r>
              <w:t>101元</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分散供养人员单位补贴成本</w:t>
            </w:r>
          </w:p>
        </w:tc>
        <w:tc>
          <w:tcPr>
            <w:tcW w:w="2835" w:type="dxa"/>
            <w:vAlign w:val="center"/>
          </w:tcPr>
          <w:p>
            <w:pPr>
              <w:pStyle w:val="14"/>
            </w:pPr>
            <w:r>
              <w:t xml:space="preserve">分散供养人员年补贴单位成本 </w:t>
            </w:r>
          </w:p>
        </w:tc>
        <w:tc>
          <w:tcPr>
            <w:tcW w:w="2551" w:type="dxa"/>
            <w:vAlign w:val="center"/>
          </w:tcPr>
          <w:p>
            <w:pPr>
              <w:pStyle w:val="14"/>
            </w:pPr>
            <w:r>
              <w:t>17280元</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丧失生活自理能力人员补贴成本</w:t>
            </w:r>
          </w:p>
        </w:tc>
        <w:tc>
          <w:tcPr>
            <w:tcW w:w="2835" w:type="dxa"/>
            <w:vAlign w:val="center"/>
          </w:tcPr>
          <w:p>
            <w:pPr>
              <w:pStyle w:val="14"/>
            </w:pPr>
            <w:r>
              <w:t>丧失生活自理能力人员月补贴单位成本</w:t>
            </w:r>
          </w:p>
        </w:tc>
        <w:tc>
          <w:tcPr>
            <w:tcW w:w="2551" w:type="dxa"/>
            <w:vAlign w:val="center"/>
          </w:tcPr>
          <w:p>
            <w:pPr>
              <w:pStyle w:val="14"/>
            </w:pPr>
            <w:r>
              <w:t>358元/人/月</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部分丧失生活自理能力人员补贴成本</w:t>
            </w:r>
          </w:p>
        </w:tc>
        <w:tc>
          <w:tcPr>
            <w:tcW w:w="2835" w:type="dxa"/>
            <w:vAlign w:val="center"/>
          </w:tcPr>
          <w:p>
            <w:pPr>
              <w:pStyle w:val="14"/>
            </w:pPr>
            <w:r>
              <w:t>部分丧失生活自理能力人员月补贴单位成本</w:t>
            </w:r>
          </w:p>
        </w:tc>
        <w:tc>
          <w:tcPr>
            <w:tcW w:w="2551" w:type="dxa"/>
            <w:vAlign w:val="center"/>
          </w:tcPr>
          <w:p>
            <w:pPr>
              <w:pStyle w:val="14"/>
            </w:pPr>
            <w:r>
              <w:t>179元/人/月</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受益人群有责投诉情况</w:t>
            </w:r>
          </w:p>
        </w:tc>
        <w:tc>
          <w:tcPr>
            <w:tcW w:w="2835" w:type="dxa"/>
            <w:vAlign w:val="center"/>
          </w:tcPr>
          <w:p>
            <w:pPr>
              <w:pStyle w:val="14"/>
            </w:pPr>
            <w:r>
              <w:t>反映本项目受益人群有责投诉情况</w:t>
            </w:r>
          </w:p>
        </w:tc>
        <w:tc>
          <w:tcPr>
            <w:tcW w:w="2551" w:type="dxa"/>
            <w:vAlign w:val="center"/>
          </w:tcPr>
          <w:p>
            <w:pPr>
              <w:pStyle w:val="14"/>
            </w:pPr>
            <w:r>
              <w:t>≤10件</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保障困难群众基本生活情况</w:t>
            </w:r>
          </w:p>
        </w:tc>
        <w:tc>
          <w:tcPr>
            <w:tcW w:w="2835" w:type="dxa"/>
            <w:vAlign w:val="center"/>
          </w:tcPr>
          <w:p>
            <w:pPr>
              <w:pStyle w:val="14"/>
            </w:pPr>
            <w:r>
              <w:t>反映是否能保障困难群众基本生活的情况</w:t>
            </w:r>
          </w:p>
        </w:tc>
        <w:tc>
          <w:tcPr>
            <w:tcW w:w="2551" w:type="dxa"/>
            <w:vAlign w:val="center"/>
          </w:tcPr>
          <w:p>
            <w:pPr>
              <w:pStyle w:val="14"/>
            </w:pPr>
            <w:r>
              <w:t>保障</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保障金补贴时长</w:t>
            </w:r>
          </w:p>
        </w:tc>
        <w:tc>
          <w:tcPr>
            <w:tcW w:w="2835" w:type="dxa"/>
            <w:vAlign w:val="center"/>
          </w:tcPr>
          <w:p>
            <w:pPr>
              <w:pStyle w:val="14"/>
            </w:pPr>
            <w:r>
              <w:t>补贴受益人群可享受补贴时长</w:t>
            </w:r>
          </w:p>
        </w:tc>
        <w:tc>
          <w:tcPr>
            <w:tcW w:w="2551" w:type="dxa"/>
            <w:vAlign w:val="center"/>
          </w:tcPr>
          <w:p>
            <w:pPr>
              <w:pStyle w:val="14"/>
            </w:pPr>
            <w:r>
              <w:t>12月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25、城乡最低生活保障金绩效目标表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1.目标内容1通过项目的开展，确保把所有符合条件的困难群众全部纳入最低生活保障范围。</w:t>
            </w:r>
            <w:r>
              <w:tab/>
            </w:r>
            <w:r>
              <w:tab/>
            </w:r>
            <w:r>
              <w:tab/>
            </w:r>
            <w:r>
              <w:tab/>
            </w:r>
            <w:r>
              <w:tab/>
            </w:r>
            <w:r>
              <w:tab/>
            </w:r>
          </w:p>
          <w:p>
            <w:pPr>
              <w:pStyle w:val="14"/>
            </w:pPr>
          </w:p>
          <w:p>
            <w:pPr>
              <w:pStyle w:val="14"/>
            </w:pPr>
            <w:r>
              <w:t>2.目标内容2通过项目的开展，有效保障困难群众的基本生活。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符合条件的低保人数</w:t>
            </w:r>
          </w:p>
        </w:tc>
        <w:tc>
          <w:tcPr>
            <w:tcW w:w="2551" w:type="dxa"/>
            <w:vAlign w:val="center"/>
          </w:tcPr>
          <w:p>
            <w:pPr>
              <w:pStyle w:val="14"/>
            </w:pPr>
            <w:r>
              <w:t>≥977人</w:t>
            </w:r>
          </w:p>
        </w:tc>
        <w:tc>
          <w:tcPr>
            <w:tcW w:w="2268" w:type="dxa"/>
            <w:vAlign w:val="center"/>
          </w:tcPr>
          <w:p>
            <w:pPr>
              <w:pStyle w:val="14"/>
            </w:pPr>
            <w:r>
              <w:t>2019年、2020、2021年数据平均数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冬季取暖补贴户数</w:t>
            </w:r>
          </w:p>
        </w:tc>
        <w:tc>
          <w:tcPr>
            <w:tcW w:w="2835" w:type="dxa"/>
            <w:vAlign w:val="center"/>
          </w:tcPr>
          <w:p>
            <w:pPr>
              <w:pStyle w:val="14"/>
            </w:pPr>
            <w:r>
              <w:t>符合条件的冬季取暖补贴城乡低保户数</w:t>
            </w:r>
          </w:p>
        </w:tc>
        <w:tc>
          <w:tcPr>
            <w:tcW w:w="2551" w:type="dxa"/>
            <w:vAlign w:val="center"/>
          </w:tcPr>
          <w:p>
            <w:pPr>
              <w:pStyle w:val="14"/>
            </w:pPr>
            <w:r>
              <w:t>≥680户</w:t>
            </w:r>
          </w:p>
        </w:tc>
        <w:tc>
          <w:tcPr>
            <w:tcW w:w="2268" w:type="dxa"/>
            <w:vAlign w:val="center"/>
          </w:tcPr>
          <w:p>
            <w:pPr>
              <w:pStyle w:val="14"/>
            </w:pPr>
            <w:r>
              <w:t>2019年、2020、2021年数据平均数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价格临时补贴人数</w:t>
            </w:r>
          </w:p>
        </w:tc>
        <w:tc>
          <w:tcPr>
            <w:tcW w:w="2835" w:type="dxa"/>
            <w:vAlign w:val="center"/>
          </w:tcPr>
          <w:p>
            <w:pPr>
              <w:pStyle w:val="14"/>
            </w:pPr>
            <w:r>
              <w:t>符合价格临时补贴条件的人数</w:t>
            </w:r>
          </w:p>
        </w:tc>
        <w:tc>
          <w:tcPr>
            <w:tcW w:w="2551" w:type="dxa"/>
            <w:vAlign w:val="center"/>
          </w:tcPr>
          <w:p>
            <w:pPr>
              <w:pStyle w:val="14"/>
            </w:pPr>
            <w:r>
              <w:t>≥977人</w:t>
            </w:r>
          </w:p>
        </w:tc>
        <w:tc>
          <w:tcPr>
            <w:tcW w:w="2268" w:type="dxa"/>
            <w:vAlign w:val="center"/>
          </w:tcPr>
          <w:p>
            <w:pPr>
              <w:pStyle w:val="14"/>
            </w:pPr>
            <w:r>
              <w:t>2019年、2020、年数据平均数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补助金发放覆盖率</w:t>
            </w:r>
          </w:p>
        </w:tc>
        <w:tc>
          <w:tcPr>
            <w:tcW w:w="2835" w:type="dxa"/>
            <w:vAlign w:val="center"/>
          </w:tcPr>
          <w:p>
            <w:pPr>
              <w:pStyle w:val="14"/>
            </w:pPr>
            <w:r>
              <w:t>实际享受生活保障金人数占应享受生活保障金人数的比率</w:t>
            </w:r>
          </w:p>
        </w:tc>
        <w:tc>
          <w:tcPr>
            <w:tcW w:w="2551" w:type="dxa"/>
            <w:vAlign w:val="center"/>
          </w:tcPr>
          <w:p>
            <w:pPr>
              <w:pStyle w:val="14"/>
            </w:pPr>
            <w:r>
              <w:t>100%</w:t>
            </w:r>
          </w:p>
        </w:tc>
        <w:tc>
          <w:tcPr>
            <w:tcW w:w="2268" w:type="dxa"/>
            <w:vAlign w:val="center"/>
          </w:tcPr>
          <w:p>
            <w:pPr>
              <w:pStyle w:val="14"/>
            </w:pPr>
            <w:r>
              <w:t>补助金发放台账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补助发放精准率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补助金发放台账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补助金发放及时率</w:t>
            </w:r>
          </w:p>
        </w:tc>
        <w:tc>
          <w:tcPr>
            <w:tcW w:w="2835" w:type="dxa"/>
            <w:vAlign w:val="center"/>
          </w:tcPr>
          <w:p>
            <w:pPr>
              <w:pStyle w:val="14"/>
            </w:pPr>
            <w:r>
              <w:t>补助金按要求及时发放金额占总金额的比率</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月均城乡低保额</w:t>
            </w:r>
          </w:p>
        </w:tc>
        <w:tc>
          <w:tcPr>
            <w:tcW w:w="2835" w:type="dxa"/>
            <w:vAlign w:val="center"/>
          </w:tcPr>
          <w:p>
            <w:pPr>
              <w:pStyle w:val="14"/>
            </w:pPr>
            <w:r>
              <w:t>县配套资金应发放城乡低保额月单位成本</w:t>
            </w:r>
          </w:p>
        </w:tc>
        <w:tc>
          <w:tcPr>
            <w:tcW w:w="2551" w:type="dxa"/>
            <w:vAlign w:val="center"/>
          </w:tcPr>
          <w:p>
            <w:pPr>
              <w:pStyle w:val="14"/>
            </w:pPr>
            <w:r>
              <w:t>≤4730元/月</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每户冬季取暖补贴额</w:t>
            </w:r>
          </w:p>
        </w:tc>
        <w:tc>
          <w:tcPr>
            <w:tcW w:w="2835" w:type="dxa"/>
            <w:vAlign w:val="center"/>
          </w:tcPr>
          <w:p>
            <w:pPr>
              <w:pStyle w:val="14"/>
            </w:pPr>
            <w:r>
              <w:t>年每户冬季取暖补贴发放额</w:t>
            </w:r>
          </w:p>
        </w:tc>
        <w:tc>
          <w:tcPr>
            <w:tcW w:w="2551" w:type="dxa"/>
            <w:vAlign w:val="center"/>
          </w:tcPr>
          <w:p>
            <w:pPr>
              <w:pStyle w:val="14"/>
            </w:pPr>
            <w:r>
              <w:t>1000元</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价格临时补贴额</w:t>
            </w:r>
          </w:p>
        </w:tc>
        <w:tc>
          <w:tcPr>
            <w:tcW w:w="2835" w:type="dxa"/>
            <w:vAlign w:val="center"/>
          </w:tcPr>
          <w:p>
            <w:pPr>
              <w:pStyle w:val="14"/>
            </w:pPr>
            <w:r>
              <w:t>人均价格补贴额</w:t>
            </w:r>
          </w:p>
        </w:tc>
        <w:tc>
          <w:tcPr>
            <w:tcW w:w="2551" w:type="dxa"/>
            <w:vAlign w:val="center"/>
          </w:tcPr>
          <w:p>
            <w:pPr>
              <w:pStyle w:val="14"/>
            </w:pPr>
            <w:r>
              <w:t>101元</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受益人群有责投诉件数</w:t>
            </w:r>
          </w:p>
        </w:tc>
        <w:tc>
          <w:tcPr>
            <w:tcW w:w="2835" w:type="dxa"/>
            <w:vAlign w:val="center"/>
          </w:tcPr>
          <w:p>
            <w:pPr>
              <w:pStyle w:val="14"/>
            </w:pPr>
            <w:r>
              <w:t>反映本项目受益人群有责投诉情况</w:t>
            </w:r>
          </w:p>
        </w:tc>
        <w:tc>
          <w:tcPr>
            <w:tcW w:w="2551" w:type="dxa"/>
            <w:vAlign w:val="center"/>
          </w:tcPr>
          <w:p>
            <w:pPr>
              <w:pStyle w:val="14"/>
            </w:pPr>
            <w:r>
              <w:t>≤10件</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应保尽保率</w:t>
            </w:r>
          </w:p>
        </w:tc>
        <w:tc>
          <w:tcPr>
            <w:tcW w:w="2835" w:type="dxa"/>
            <w:vAlign w:val="center"/>
          </w:tcPr>
          <w:p>
            <w:pPr>
              <w:pStyle w:val="14"/>
            </w:pPr>
            <w:r>
              <w:t>实际发放补贴人数与应保障人员的比例</w:t>
            </w:r>
          </w:p>
        </w:tc>
        <w:tc>
          <w:tcPr>
            <w:tcW w:w="2551" w:type="dxa"/>
            <w:vAlign w:val="center"/>
          </w:tcPr>
          <w:p>
            <w:pPr>
              <w:pStyle w:val="14"/>
            </w:pPr>
            <w:r>
              <w:t>100%</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保障金补贴时长</w:t>
            </w:r>
          </w:p>
        </w:tc>
        <w:tc>
          <w:tcPr>
            <w:tcW w:w="2835" w:type="dxa"/>
            <w:vAlign w:val="center"/>
          </w:tcPr>
          <w:p>
            <w:pPr>
              <w:pStyle w:val="14"/>
            </w:pPr>
            <w:r>
              <w:t>补贴受益人群可享受补贴时长</w:t>
            </w:r>
          </w:p>
        </w:tc>
        <w:tc>
          <w:tcPr>
            <w:tcW w:w="2551" w:type="dxa"/>
            <w:vAlign w:val="center"/>
          </w:tcPr>
          <w:p>
            <w:pPr>
              <w:pStyle w:val="14"/>
            </w:pPr>
            <w:r>
              <w:t>12月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考察服务对象满意度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26、城乡最低生活保障金绩效目标表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1.通过项目的开展，确保把所有符合条件的困难群众全部纳入最低生活保障范围。</w:t>
            </w:r>
            <w:r>
              <w:tab/>
            </w:r>
            <w:r>
              <w:tab/>
            </w:r>
            <w:r>
              <w:tab/>
            </w:r>
            <w:r>
              <w:tab/>
            </w:r>
            <w:r>
              <w:tab/>
            </w:r>
            <w:r>
              <w:tab/>
            </w:r>
          </w:p>
          <w:p>
            <w:pPr>
              <w:pStyle w:val="14"/>
            </w:pPr>
          </w:p>
          <w:p>
            <w:pPr>
              <w:pStyle w:val="14"/>
            </w:pPr>
            <w:r>
              <w:t>2.通过项目的开展，有效保障困难群众的基本生活。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符合条件的低保人数</w:t>
            </w:r>
          </w:p>
        </w:tc>
        <w:tc>
          <w:tcPr>
            <w:tcW w:w="2551" w:type="dxa"/>
            <w:vAlign w:val="center"/>
          </w:tcPr>
          <w:p>
            <w:pPr>
              <w:pStyle w:val="14"/>
            </w:pPr>
            <w:r>
              <w:t>≥977人</w:t>
            </w:r>
          </w:p>
        </w:tc>
        <w:tc>
          <w:tcPr>
            <w:tcW w:w="2268" w:type="dxa"/>
            <w:vAlign w:val="center"/>
          </w:tcPr>
          <w:p>
            <w:pPr>
              <w:pStyle w:val="14"/>
            </w:pPr>
            <w:r>
              <w:t>2019年、2020、2021年数据平均数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冬季取暖补贴户数</w:t>
            </w:r>
          </w:p>
        </w:tc>
        <w:tc>
          <w:tcPr>
            <w:tcW w:w="2835" w:type="dxa"/>
            <w:vAlign w:val="center"/>
          </w:tcPr>
          <w:p>
            <w:pPr>
              <w:pStyle w:val="14"/>
            </w:pPr>
            <w:r>
              <w:t>符合条件的冬季取暖补贴城乡低保户数</w:t>
            </w:r>
          </w:p>
        </w:tc>
        <w:tc>
          <w:tcPr>
            <w:tcW w:w="2551" w:type="dxa"/>
            <w:vAlign w:val="center"/>
          </w:tcPr>
          <w:p>
            <w:pPr>
              <w:pStyle w:val="14"/>
            </w:pPr>
            <w:r>
              <w:t>≥680户</w:t>
            </w:r>
          </w:p>
        </w:tc>
        <w:tc>
          <w:tcPr>
            <w:tcW w:w="2268" w:type="dxa"/>
            <w:vAlign w:val="center"/>
          </w:tcPr>
          <w:p>
            <w:pPr>
              <w:pStyle w:val="14"/>
            </w:pPr>
            <w:r>
              <w:t>2019年、2020、2021年数据平均数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价格临时补贴人数</w:t>
            </w:r>
          </w:p>
        </w:tc>
        <w:tc>
          <w:tcPr>
            <w:tcW w:w="2835" w:type="dxa"/>
            <w:vAlign w:val="center"/>
          </w:tcPr>
          <w:p>
            <w:pPr>
              <w:pStyle w:val="14"/>
            </w:pPr>
            <w:r>
              <w:t>符合价格临时补贴条件的人数</w:t>
            </w:r>
          </w:p>
        </w:tc>
        <w:tc>
          <w:tcPr>
            <w:tcW w:w="2551" w:type="dxa"/>
            <w:vAlign w:val="center"/>
          </w:tcPr>
          <w:p>
            <w:pPr>
              <w:pStyle w:val="14"/>
            </w:pPr>
            <w:r>
              <w:t>≥977人</w:t>
            </w:r>
          </w:p>
        </w:tc>
        <w:tc>
          <w:tcPr>
            <w:tcW w:w="2268" w:type="dxa"/>
            <w:vAlign w:val="center"/>
          </w:tcPr>
          <w:p>
            <w:pPr>
              <w:pStyle w:val="14"/>
            </w:pPr>
            <w:r>
              <w:t>2019年、2020、年数据平均数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补助金发放覆盖率</w:t>
            </w:r>
          </w:p>
        </w:tc>
        <w:tc>
          <w:tcPr>
            <w:tcW w:w="2835" w:type="dxa"/>
            <w:vAlign w:val="center"/>
          </w:tcPr>
          <w:p>
            <w:pPr>
              <w:pStyle w:val="14"/>
            </w:pPr>
            <w:r>
              <w:t>实际享受生活保障金人数占应享受生活保障金人数的比率</w:t>
            </w:r>
          </w:p>
        </w:tc>
        <w:tc>
          <w:tcPr>
            <w:tcW w:w="2551" w:type="dxa"/>
            <w:vAlign w:val="center"/>
          </w:tcPr>
          <w:p>
            <w:pPr>
              <w:pStyle w:val="14"/>
            </w:pPr>
            <w:r>
              <w:t>100%</w:t>
            </w:r>
          </w:p>
        </w:tc>
        <w:tc>
          <w:tcPr>
            <w:tcW w:w="2268" w:type="dxa"/>
            <w:vAlign w:val="center"/>
          </w:tcPr>
          <w:p>
            <w:pPr>
              <w:pStyle w:val="14"/>
            </w:pPr>
            <w:r>
              <w:t>补助金发放台账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补助发放精准率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补助金发放台账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补助金发放及时率</w:t>
            </w:r>
          </w:p>
        </w:tc>
        <w:tc>
          <w:tcPr>
            <w:tcW w:w="2835" w:type="dxa"/>
            <w:vAlign w:val="center"/>
          </w:tcPr>
          <w:p>
            <w:pPr>
              <w:pStyle w:val="14"/>
            </w:pPr>
            <w:r>
              <w:t>补助金按要求及时发放金额占总金额的比率</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月均城乡低保额</w:t>
            </w:r>
          </w:p>
        </w:tc>
        <w:tc>
          <w:tcPr>
            <w:tcW w:w="2835" w:type="dxa"/>
            <w:vAlign w:val="center"/>
          </w:tcPr>
          <w:p>
            <w:pPr>
              <w:pStyle w:val="14"/>
            </w:pPr>
            <w:r>
              <w:t>县配套资金应发放城乡低保额月单位成本</w:t>
            </w:r>
          </w:p>
        </w:tc>
        <w:tc>
          <w:tcPr>
            <w:tcW w:w="2551" w:type="dxa"/>
            <w:vAlign w:val="center"/>
          </w:tcPr>
          <w:p>
            <w:pPr>
              <w:pStyle w:val="14"/>
            </w:pPr>
            <w:r>
              <w:t>≤4730元/月</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每户冬季取暖补贴额</w:t>
            </w:r>
          </w:p>
        </w:tc>
        <w:tc>
          <w:tcPr>
            <w:tcW w:w="2835" w:type="dxa"/>
            <w:vAlign w:val="center"/>
          </w:tcPr>
          <w:p>
            <w:pPr>
              <w:pStyle w:val="14"/>
            </w:pPr>
            <w:r>
              <w:t>年每户冬季取暖补贴发放额</w:t>
            </w:r>
          </w:p>
        </w:tc>
        <w:tc>
          <w:tcPr>
            <w:tcW w:w="2551" w:type="dxa"/>
            <w:vAlign w:val="center"/>
          </w:tcPr>
          <w:p>
            <w:pPr>
              <w:pStyle w:val="14"/>
            </w:pPr>
            <w:r>
              <w:t>1000元</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价格临时补贴额</w:t>
            </w:r>
          </w:p>
        </w:tc>
        <w:tc>
          <w:tcPr>
            <w:tcW w:w="2835" w:type="dxa"/>
            <w:vAlign w:val="center"/>
          </w:tcPr>
          <w:p>
            <w:pPr>
              <w:pStyle w:val="14"/>
            </w:pPr>
            <w:r>
              <w:t>人均价格补贴额</w:t>
            </w:r>
          </w:p>
        </w:tc>
        <w:tc>
          <w:tcPr>
            <w:tcW w:w="2551" w:type="dxa"/>
            <w:vAlign w:val="center"/>
          </w:tcPr>
          <w:p>
            <w:pPr>
              <w:pStyle w:val="14"/>
            </w:pPr>
            <w:r>
              <w:t>101元</w:t>
            </w:r>
          </w:p>
        </w:tc>
        <w:tc>
          <w:tcPr>
            <w:tcW w:w="2268" w:type="dxa"/>
            <w:vAlign w:val="center"/>
          </w:tcPr>
          <w:p>
            <w:pPr>
              <w:pStyle w:val="14"/>
            </w:pPr>
            <w:r>
              <w:t>大政［2014］50号按照本县维持居民基本生活所必需的医食住费用，适当考虑用电、用水、燃料等其他所需费用确定。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受益人群有责投诉件数</w:t>
            </w:r>
          </w:p>
        </w:tc>
        <w:tc>
          <w:tcPr>
            <w:tcW w:w="2835" w:type="dxa"/>
            <w:vAlign w:val="center"/>
          </w:tcPr>
          <w:p>
            <w:pPr>
              <w:pStyle w:val="14"/>
            </w:pPr>
            <w:r>
              <w:t>反映本项目受益人群有责投诉情况</w:t>
            </w:r>
          </w:p>
        </w:tc>
        <w:tc>
          <w:tcPr>
            <w:tcW w:w="2551" w:type="dxa"/>
            <w:vAlign w:val="center"/>
          </w:tcPr>
          <w:p>
            <w:pPr>
              <w:pStyle w:val="14"/>
            </w:pPr>
            <w:r>
              <w:t>≤10件</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应保尽保率</w:t>
            </w:r>
          </w:p>
        </w:tc>
        <w:tc>
          <w:tcPr>
            <w:tcW w:w="2835" w:type="dxa"/>
            <w:vAlign w:val="center"/>
          </w:tcPr>
          <w:p>
            <w:pPr>
              <w:pStyle w:val="14"/>
            </w:pPr>
            <w:r>
              <w:t>实际发放补贴人数与应保障人员的比例</w:t>
            </w:r>
          </w:p>
        </w:tc>
        <w:tc>
          <w:tcPr>
            <w:tcW w:w="2551" w:type="dxa"/>
            <w:vAlign w:val="center"/>
          </w:tcPr>
          <w:p>
            <w:pPr>
              <w:pStyle w:val="14"/>
            </w:pPr>
            <w:r>
              <w:t>100%</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保障金补贴时长</w:t>
            </w:r>
          </w:p>
        </w:tc>
        <w:tc>
          <w:tcPr>
            <w:tcW w:w="2835" w:type="dxa"/>
            <w:vAlign w:val="center"/>
          </w:tcPr>
          <w:p>
            <w:pPr>
              <w:pStyle w:val="14"/>
            </w:pPr>
            <w:r>
              <w:t>补贴受益人群可享受补贴时长</w:t>
            </w:r>
          </w:p>
        </w:tc>
        <w:tc>
          <w:tcPr>
            <w:tcW w:w="2551" w:type="dxa"/>
            <w:vAlign w:val="center"/>
          </w:tcPr>
          <w:p>
            <w:pPr>
              <w:pStyle w:val="14"/>
            </w:pPr>
            <w:r>
              <w:t>12月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考察服务对象满意度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27、创业担保贷款贴息资金绩效目标表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1.资金按规定用于个人创业担保贷款贴息和小微企业创业担保贷款贴息等支出项目。</w:t>
            </w:r>
            <w:r>
              <w:tab/>
            </w:r>
            <w:r>
              <w:tab/>
            </w:r>
            <w:r>
              <w:tab/>
            </w:r>
            <w:r>
              <w:tab/>
            </w:r>
            <w:r>
              <w:tab/>
            </w:r>
            <w:r>
              <w:tab/>
            </w:r>
          </w:p>
          <w:p>
            <w:pPr>
              <w:pStyle w:val="14"/>
            </w:pPr>
          </w:p>
          <w:p>
            <w:pPr>
              <w:pStyle w:val="14"/>
            </w:pPr>
            <w:r>
              <w:t>2.通过宣传、落实创业担保贷款贴息政策，促进创业带动就业，保持就业整体局势稳定。</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创业担保贷款贴息人数</w:t>
            </w:r>
          </w:p>
        </w:tc>
        <w:tc>
          <w:tcPr>
            <w:tcW w:w="2835" w:type="dxa"/>
            <w:vAlign w:val="center"/>
          </w:tcPr>
          <w:p>
            <w:pPr>
              <w:pStyle w:val="14"/>
            </w:pPr>
            <w:r>
              <w:t>享受个人创业担保贷款贴息的人数</w:t>
            </w:r>
          </w:p>
        </w:tc>
        <w:tc>
          <w:tcPr>
            <w:tcW w:w="2551" w:type="dxa"/>
            <w:vAlign w:val="center"/>
          </w:tcPr>
          <w:p>
            <w:pPr>
              <w:pStyle w:val="14"/>
            </w:pPr>
            <w:r>
              <w:t>≥10人</w:t>
            </w:r>
          </w:p>
        </w:tc>
        <w:tc>
          <w:tcPr>
            <w:tcW w:w="2268" w:type="dxa"/>
            <w:vAlign w:val="center"/>
          </w:tcPr>
          <w:p>
            <w:pPr>
              <w:pStyle w:val="14"/>
            </w:pPr>
            <w:r>
              <w:t>冀财规〔2020〕1号第二章第五条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补助覆盖率</w:t>
            </w:r>
          </w:p>
        </w:tc>
        <w:tc>
          <w:tcPr>
            <w:tcW w:w="2835" w:type="dxa"/>
            <w:vAlign w:val="center"/>
          </w:tcPr>
          <w:p>
            <w:pPr>
              <w:pStyle w:val="14"/>
            </w:pPr>
            <w:r>
              <w:t>实际补助数量与申请达标数量之比</w:t>
            </w:r>
          </w:p>
        </w:tc>
        <w:tc>
          <w:tcPr>
            <w:tcW w:w="2551" w:type="dxa"/>
            <w:vAlign w:val="center"/>
          </w:tcPr>
          <w:p>
            <w:pPr>
              <w:pStyle w:val="14"/>
            </w:pPr>
            <w:r>
              <w:t>100%</w:t>
            </w:r>
          </w:p>
        </w:tc>
        <w:tc>
          <w:tcPr>
            <w:tcW w:w="2268" w:type="dxa"/>
            <w:vAlign w:val="center"/>
          </w:tcPr>
          <w:p>
            <w:pPr>
              <w:pStyle w:val="14"/>
            </w:pPr>
            <w:r>
              <w:t>冀财规〔2020〕1号第二章第五条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创业担保贴息资金拨付及时率</w:t>
            </w:r>
          </w:p>
        </w:tc>
        <w:tc>
          <w:tcPr>
            <w:tcW w:w="2835" w:type="dxa"/>
            <w:vAlign w:val="center"/>
          </w:tcPr>
          <w:p>
            <w:pPr>
              <w:pStyle w:val="14"/>
            </w:pPr>
            <w:r>
              <w:t>创业担保贴息资金及时拨付的情况</w:t>
            </w:r>
          </w:p>
        </w:tc>
        <w:tc>
          <w:tcPr>
            <w:tcW w:w="2551" w:type="dxa"/>
            <w:vAlign w:val="center"/>
          </w:tcPr>
          <w:p>
            <w:pPr>
              <w:pStyle w:val="14"/>
            </w:pPr>
            <w:r>
              <w:t>100%</w:t>
            </w:r>
          </w:p>
        </w:tc>
        <w:tc>
          <w:tcPr>
            <w:tcW w:w="2268" w:type="dxa"/>
            <w:vAlign w:val="center"/>
          </w:tcPr>
          <w:p>
            <w:pPr>
              <w:pStyle w:val="14"/>
            </w:pPr>
            <w:r>
              <w:t>冀财规〔2020〕1号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每季度贴息成本</w:t>
            </w:r>
          </w:p>
        </w:tc>
        <w:tc>
          <w:tcPr>
            <w:tcW w:w="2835" w:type="dxa"/>
            <w:vAlign w:val="center"/>
          </w:tcPr>
          <w:p>
            <w:pPr>
              <w:pStyle w:val="14"/>
            </w:pPr>
            <w:r>
              <w:t>支付每季度贴息成本</w:t>
            </w:r>
          </w:p>
        </w:tc>
        <w:tc>
          <w:tcPr>
            <w:tcW w:w="2551" w:type="dxa"/>
            <w:vAlign w:val="center"/>
          </w:tcPr>
          <w:p>
            <w:pPr>
              <w:pStyle w:val="14"/>
            </w:pPr>
            <w:r>
              <w:t>≤1万元</w:t>
            </w:r>
          </w:p>
        </w:tc>
        <w:tc>
          <w:tcPr>
            <w:tcW w:w="2268" w:type="dxa"/>
            <w:vAlign w:val="center"/>
          </w:tcPr>
          <w:p>
            <w:pPr>
              <w:pStyle w:val="14"/>
            </w:pPr>
            <w:r>
              <w:t>冀财规〔2020〕1号冀财金〔2020〕18号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促进创业带动就业</w:t>
            </w:r>
          </w:p>
        </w:tc>
        <w:tc>
          <w:tcPr>
            <w:tcW w:w="2835" w:type="dxa"/>
            <w:vAlign w:val="center"/>
          </w:tcPr>
          <w:p>
            <w:pPr>
              <w:pStyle w:val="14"/>
            </w:pPr>
            <w:r>
              <w:t>落实创业担保贷款政策带动吸纳就业人数</w:t>
            </w:r>
          </w:p>
        </w:tc>
        <w:tc>
          <w:tcPr>
            <w:tcW w:w="2551" w:type="dxa"/>
            <w:vAlign w:val="center"/>
          </w:tcPr>
          <w:p>
            <w:pPr>
              <w:pStyle w:val="14"/>
            </w:pPr>
            <w:r>
              <w:t>≥10人</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政策发挥的时效性</w:t>
            </w:r>
          </w:p>
        </w:tc>
        <w:tc>
          <w:tcPr>
            <w:tcW w:w="2835" w:type="dxa"/>
            <w:vAlign w:val="center"/>
          </w:tcPr>
          <w:p>
            <w:pPr>
              <w:pStyle w:val="14"/>
            </w:pPr>
            <w:r>
              <w:t>政策发挥的时效性</w:t>
            </w:r>
          </w:p>
        </w:tc>
        <w:tc>
          <w:tcPr>
            <w:tcW w:w="2551" w:type="dxa"/>
            <w:vAlign w:val="center"/>
          </w:tcPr>
          <w:p>
            <w:pPr>
              <w:pStyle w:val="14"/>
            </w:pPr>
            <w:r>
              <w:t>≥3年</w:t>
            </w:r>
          </w:p>
        </w:tc>
        <w:tc>
          <w:tcPr>
            <w:tcW w:w="2268" w:type="dxa"/>
            <w:vAlign w:val="center"/>
          </w:tcPr>
          <w:p>
            <w:pPr>
              <w:pStyle w:val="14"/>
            </w:pPr>
            <w:r>
              <w:t>冀财规〔2020〕1号第二章第七条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创业担保贷款贴息政策经办服务满意度</w:t>
            </w:r>
          </w:p>
        </w:tc>
        <w:tc>
          <w:tcPr>
            <w:tcW w:w="2835" w:type="dxa"/>
            <w:vAlign w:val="center"/>
          </w:tcPr>
          <w:p>
            <w:pPr>
              <w:pStyle w:val="14"/>
            </w:pPr>
            <w:r>
              <w:t>享受政策企业和人员对服务的满意度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28、村街道路名牌更换安装费绩效目标表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1.通过项目的开展，使本县地名标志设置标准化，扩大设置村、街、路、巷、门户等地名标志牌的村镇范围。</w:t>
            </w:r>
            <w:r>
              <w:tab/>
            </w:r>
            <w:r>
              <w:tab/>
            </w:r>
            <w:r>
              <w:tab/>
            </w:r>
            <w:r>
              <w:tab/>
            </w:r>
            <w:r>
              <w:tab/>
            </w:r>
            <w:r>
              <w:tab/>
            </w:r>
          </w:p>
          <w:p>
            <w:pPr>
              <w:pStyle w:val="14"/>
            </w:pPr>
          </w:p>
          <w:p>
            <w:pPr>
              <w:pStyle w:val="14"/>
            </w:pPr>
            <w:r>
              <w:t>2.通过项目的开展，按照国家标准完成对城区、各镇政府驻地主要街路、农村地名以及高新区、农业园区地名标识设置。</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制作安装村牌数</w:t>
            </w:r>
          </w:p>
        </w:tc>
        <w:tc>
          <w:tcPr>
            <w:tcW w:w="2835" w:type="dxa"/>
            <w:vAlign w:val="center"/>
          </w:tcPr>
          <w:p>
            <w:pPr>
              <w:pStyle w:val="14"/>
            </w:pPr>
            <w:r>
              <w:t>制作村牌数</w:t>
            </w:r>
          </w:p>
        </w:tc>
        <w:tc>
          <w:tcPr>
            <w:tcW w:w="2551" w:type="dxa"/>
            <w:vAlign w:val="center"/>
          </w:tcPr>
          <w:p>
            <w:pPr>
              <w:pStyle w:val="14"/>
            </w:pPr>
            <w:r>
              <w:t>30块</w:t>
            </w:r>
          </w:p>
        </w:tc>
        <w:tc>
          <w:tcPr>
            <w:tcW w:w="2268" w:type="dxa"/>
            <w:vAlign w:val="center"/>
          </w:tcPr>
          <w:p>
            <w:pPr>
              <w:pStyle w:val="14"/>
            </w:pPr>
            <w:r>
              <w:t>《大厂回族自治县城乡环境整治提升行动实施方案》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制作安装胡同牌数</w:t>
            </w:r>
          </w:p>
        </w:tc>
        <w:tc>
          <w:tcPr>
            <w:tcW w:w="2835" w:type="dxa"/>
            <w:vAlign w:val="center"/>
          </w:tcPr>
          <w:p>
            <w:pPr>
              <w:pStyle w:val="14"/>
            </w:pPr>
            <w:r>
              <w:t>制作胡同牌数</w:t>
            </w:r>
          </w:p>
        </w:tc>
        <w:tc>
          <w:tcPr>
            <w:tcW w:w="2551" w:type="dxa"/>
            <w:vAlign w:val="center"/>
          </w:tcPr>
          <w:p>
            <w:pPr>
              <w:pStyle w:val="14"/>
            </w:pPr>
            <w:r>
              <w:t>200块</w:t>
            </w:r>
          </w:p>
        </w:tc>
        <w:tc>
          <w:tcPr>
            <w:tcW w:w="2268" w:type="dxa"/>
            <w:vAlign w:val="center"/>
          </w:tcPr>
          <w:p>
            <w:pPr>
              <w:pStyle w:val="14"/>
            </w:pPr>
            <w:r>
              <w:t>《大厂回族自治县城乡环境整治提升行动实施方案》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制作安装户牌数</w:t>
            </w:r>
          </w:p>
        </w:tc>
        <w:tc>
          <w:tcPr>
            <w:tcW w:w="2835" w:type="dxa"/>
            <w:vAlign w:val="center"/>
          </w:tcPr>
          <w:p>
            <w:pPr>
              <w:pStyle w:val="14"/>
            </w:pPr>
            <w:r>
              <w:t>制作户牌数</w:t>
            </w:r>
          </w:p>
        </w:tc>
        <w:tc>
          <w:tcPr>
            <w:tcW w:w="2551" w:type="dxa"/>
            <w:vAlign w:val="center"/>
          </w:tcPr>
          <w:p>
            <w:pPr>
              <w:pStyle w:val="14"/>
            </w:pPr>
            <w:r>
              <w:t>710块</w:t>
            </w:r>
          </w:p>
        </w:tc>
        <w:tc>
          <w:tcPr>
            <w:tcW w:w="2268" w:type="dxa"/>
            <w:vAlign w:val="center"/>
          </w:tcPr>
          <w:p>
            <w:pPr>
              <w:pStyle w:val="14"/>
            </w:pPr>
            <w:r>
              <w:t>《大厂回族自治县城乡环境整治提升行动实施方案》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标志牌制作合格、安装到位完成情况</w:t>
            </w:r>
          </w:p>
        </w:tc>
        <w:tc>
          <w:tcPr>
            <w:tcW w:w="2551" w:type="dxa"/>
            <w:vAlign w:val="center"/>
          </w:tcPr>
          <w:p>
            <w:pPr>
              <w:pStyle w:val="14"/>
            </w:pPr>
            <w:r>
              <w:t>100%</w:t>
            </w:r>
          </w:p>
        </w:tc>
        <w:tc>
          <w:tcPr>
            <w:tcW w:w="2268" w:type="dxa"/>
            <w:vAlign w:val="center"/>
          </w:tcPr>
          <w:p>
            <w:pPr>
              <w:pStyle w:val="14"/>
            </w:pPr>
            <w:r>
              <w:t>《大厂回族自治县城乡环境整治提升行动实施方案》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交付及时率</w:t>
            </w:r>
          </w:p>
        </w:tc>
        <w:tc>
          <w:tcPr>
            <w:tcW w:w="2835" w:type="dxa"/>
            <w:vAlign w:val="center"/>
          </w:tcPr>
          <w:p>
            <w:pPr>
              <w:pStyle w:val="14"/>
            </w:pPr>
            <w:r>
              <w:t>标志牌按规定时间制作并安装到位的及时情况</w:t>
            </w:r>
          </w:p>
        </w:tc>
        <w:tc>
          <w:tcPr>
            <w:tcW w:w="2551" w:type="dxa"/>
            <w:vAlign w:val="center"/>
          </w:tcPr>
          <w:p>
            <w:pPr>
              <w:pStyle w:val="14"/>
            </w:pPr>
            <w:r>
              <w:t>100%</w:t>
            </w:r>
          </w:p>
        </w:tc>
        <w:tc>
          <w:tcPr>
            <w:tcW w:w="2268" w:type="dxa"/>
            <w:vAlign w:val="center"/>
          </w:tcPr>
          <w:p>
            <w:pPr>
              <w:pStyle w:val="14"/>
            </w:pPr>
            <w:r>
              <w:t>《大厂回族自治县城乡环境整治提升行动实施方案》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资金支付的及时率</w:t>
            </w:r>
          </w:p>
        </w:tc>
        <w:tc>
          <w:tcPr>
            <w:tcW w:w="2835" w:type="dxa"/>
            <w:vAlign w:val="center"/>
          </w:tcPr>
          <w:p>
            <w:pPr>
              <w:pStyle w:val="14"/>
            </w:pPr>
            <w:r>
              <w:t>资金支付的及时率</w:t>
            </w:r>
          </w:p>
        </w:tc>
        <w:tc>
          <w:tcPr>
            <w:tcW w:w="2551" w:type="dxa"/>
            <w:vAlign w:val="center"/>
          </w:tcPr>
          <w:p>
            <w:pPr>
              <w:pStyle w:val="14"/>
            </w:pPr>
            <w:r>
              <w:t>100%</w:t>
            </w:r>
          </w:p>
        </w:tc>
        <w:tc>
          <w:tcPr>
            <w:tcW w:w="2268" w:type="dxa"/>
            <w:vAlign w:val="center"/>
          </w:tcPr>
          <w:p>
            <w:pPr>
              <w:pStyle w:val="14"/>
            </w:pPr>
            <w:r>
              <w:t>《大厂回族自治县城乡环境整治提升行动实施方案》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村牌单位成本</w:t>
            </w:r>
          </w:p>
        </w:tc>
        <w:tc>
          <w:tcPr>
            <w:tcW w:w="2551" w:type="dxa"/>
            <w:vAlign w:val="center"/>
          </w:tcPr>
          <w:p>
            <w:pPr>
              <w:pStyle w:val="14"/>
            </w:pPr>
            <w:r>
              <w:t>2844元/块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胡同里巷牌单位成本</w:t>
            </w:r>
          </w:p>
        </w:tc>
        <w:tc>
          <w:tcPr>
            <w:tcW w:w="2551" w:type="dxa"/>
            <w:vAlign w:val="center"/>
          </w:tcPr>
          <w:p>
            <w:pPr>
              <w:pStyle w:val="14"/>
            </w:pPr>
            <w:r>
              <w:t>45元/块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户牌单位成本</w:t>
            </w:r>
          </w:p>
        </w:tc>
        <w:tc>
          <w:tcPr>
            <w:tcW w:w="2551" w:type="dxa"/>
            <w:vAlign w:val="center"/>
          </w:tcPr>
          <w:p>
            <w:pPr>
              <w:pStyle w:val="14"/>
            </w:pPr>
            <w:r>
              <w:t>8元/块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覆盖率</w:t>
            </w:r>
          </w:p>
        </w:tc>
        <w:tc>
          <w:tcPr>
            <w:tcW w:w="2835" w:type="dxa"/>
            <w:vAlign w:val="center"/>
          </w:tcPr>
          <w:p>
            <w:pPr>
              <w:pStyle w:val="14"/>
            </w:pPr>
            <w:r>
              <w:t>按照国家标准完成对城区、各镇政府驻地主要街路、农村地名以及高新区、农业园区地名标识设置工作涉及的村镇数</w:t>
            </w:r>
          </w:p>
        </w:tc>
        <w:tc>
          <w:tcPr>
            <w:tcW w:w="2551" w:type="dxa"/>
            <w:vAlign w:val="center"/>
          </w:tcPr>
          <w:p>
            <w:pPr>
              <w:pStyle w:val="14"/>
            </w:pPr>
            <w:r>
              <w:t>30个村</w:t>
            </w:r>
          </w:p>
        </w:tc>
        <w:tc>
          <w:tcPr>
            <w:tcW w:w="2268" w:type="dxa"/>
            <w:vAlign w:val="center"/>
          </w:tcPr>
          <w:p>
            <w:pPr>
              <w:pStyle w:val="14"/>
            </w:pPr>
            <w:r>
              <w:t>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使用年限</w:t>
            </w:r>
          </w:p>
        </w:tc>
        <w:tc>
          <w:tcPr>
            <w:tcW w:w="2835" w:type="dxa"/>
            <w:vAlign w:val="center"/>
          </w:tcPr>
          <w:p>
            <w:pPr>
              <w:pStyle w:val="14"/>
            </w:pPr>
            <w:r>
              <w:t>村牌、胡同里巷牌、户牌使用年限</w:t>
            </w:r>
          </w:p>
        </w:tc>
        <w:tc>
          <w:tcPr>
            <w:tcW w:w="2551" w:type="dxa"/>
            <w:vAlign w:val="center"/>
          </w:tcPr>
          <w:p>
            <w:pPr>
              <w:pStyle w:val="14"/>
            </w:pPr>
            <w:r>
              <w:t>≥20年</w:t>
            </w:r>
          </w:p>
        </w:tc>
        <w:tc>
          <w:tcPr>
            <w:tcW w:w="2268" w:type="dxa"/>
            <w:vAlign w:val="center"/>
          </w:tcPr>
          <w:p>
            <w:pPr>
              <w:pStyle w:val="14"/>
            </w:pPr>
            <w:r>
              <w:t>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服务对象满意度</w:t>
            </w:r>
          </w:p>
        </w:tc>
        <w:tc>
          <w:tcPr>
            <w:tcW w:w="2551" w:type="dxa"/>
            <w:vAlign w:val="center"/>
          </w:tcPr>
          <w:p>
            <w:pPr>
              <w:pStyle w:val="14"/>
            </w:pPr>
            <w:r>
              <w:t>100%</w:t>
            </w:r>
          </w:p>
        </w:tc>
        <w:tc>
          <w:tcPr>
            <w:tcW w:w="2268" w:type="dxa"/>
            <w:vAlign w:val="center"/>
          </w:tcPr>
          <w:p>
            <w:pPr>
              <w:pStyle w:val="14"/>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29、大厂县民政服务设施专项规划编制费绩效目标表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1.通过编制民政服务设施专项规划，提高我县福利设施水平。</w:t>
            </w:r>
          </w:p>
          <w:p>
            <w:pPr>
              <w:pStyle w:val="14"/>
            </w:pPr>
            <w:r>
              <w:t>2.通过编制民政服务设施专项规划，提高我县养老、救助、殡葬服务等水平。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编制规划成果</w:t>
            </w:r>
          </w:p>
        </w:tc>
        <w:tc>
          <w:tcPr>
            <w:tcW w:w="2835" w:type="dxa"/>
            <w:vAlign w:val="center"/>
          </w:tcPr>
          <w:p>
            <w:pPr>
              <w:pStyle w:val="14"/>
            </w:pPr>
            <w:r>
              <w:t>编制民政服务设施专项规划数量</w:t>
            </w:r>
          </w:p>
        </w:tc>
        <w:tc>
          <w:tcPr>
            <w:tcW w:w="2551" w:type="dxa"/>
            <w:vAlign w:val="center"/>
          </w:tcPr>
          <w:p>
            <w:pPr>
              <w:pStyle w:val="14"/>
            </w:pPr>
            <w:r>
              <w:t xml:space="preserve"> =1套</w:t>
            </w:r>
          </w:p>
        </w:tc>
        <w:tc>
          <w:tcPr>
            <w:tcW w:w="2268" w:type="dxa"/>
            <w:vAlign w:val="center"/>
          </w:tcPr>
          <w:p>
            <w:pPr>
              <w:pStyle w:val="14"/>
            </w:pPr>
            <w:r>
              <w:t>依据实际情况确定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测绘成果</w:t>
            </w:r>
          </w:p>
        </w:tc>
        <w:tc>
          <w:tcPr>
            <w:tcW w:w="2835" w:type="dxa"/>
            <w:vAlign w:val="center"/>
          </w:tcPr>
          <w:p>
            <w:pPr>
              <w:pStyle w:val="14"/>
            </w:pPr>
            <w:r>
              <w:t>编制民政服务设施专项规划需测绘次数</w:t>
            </w:r>
          </w:p>
        </w:tc>
        <w:tc>
          <w:tcPr>
            <w:tcW w:w="2551" w:type="dxa"/>
            <w:vAlign w:val="center"/>
          </w:tcPr>
          <w:p>
            <w:pPr>
              <w:pStyle w:val="14"/>
            </w:pPr>
            <w:r>
              <w:t xml:space="preserve"> =1套</w:t>
            </w:r>
          </w:p>
        </w:tc>
        <w:tc>
          <w:tcPr>
            <w:tcW w:w="2268" w:type="dxa"/>
            <w:vAlign w:val="center"/>
          </w:tcPr>
          <w:p>
            <w:pPr>
              <w:pStyle w:val="14"/>
            </w:pPr>
            <w:r>
              <w:t>依据实际情况确定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规划编制验收合格率</w:t>
            </w:r>
          </w:p>
        </w:tc>
        <w:tc>
          <w:tcPr>
            <w:tcW w:w="2835" w:type="dxa"/>
            <w:vAlign w:val="center"/>
          </w:tcPr>
          <w:p>
            <w:pPr>
              <w:pStyle w:val="14"/>
            </w:pPr>
            <w:r>
              <w:t>反映规划编制符合程度</w:t>
            </w:r>
          </w:p>
        </w:tc>
        <w:tc>
          <w:tcPr>
            <w:tcW w:w="2551" w:type="dxa"/>
            <w:vAlign w:val="center"/>
          </w:tcPr>
          <w:p>
            <w:pPr>
              <w:pStyle w:val="14"/>
            </w:pPr>
            <w:r>
              <w:t>100%</w:t>
            </w:r>
          </w:p>
        </w:tc>
        <w:tc>
          <w:tcPr>
            <w:tcW w:w="2268" w:type="dxa"/>
            <w:vAlign w:val="center"/>
          </w:tcPr>
          <w:p>
            <w:pPr>
              <w:pStyle w:val="14"/>
            </w:pPr>
            <w:r>
              <w:t>依据实际情况确定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测绘准确率</w:t>
            </w:r>
          </w:p>
        </w:tc>
        <w:tc>
          <w:tcPr>
            <w:tcW w:w="2835" w:type="dxa"/>
            <w:vAlign w:val="center"/>
          </w:tcPr>
          <w:p>
            <w:pPr>
              <w:pStyle w:val="14"/>
            </w:pPr>
            <w:r>
              <w:t>测绘准确数据占总数据的比率</w:t>
            </w:r>
          </w:p>
        </w:tc>
        <w:tc>
          <w:tcPr>
            <w:tcW w:w="2551" w:type="dxa"/>
            <w:vAlign w:val="center"/>
          </w:tcPr>
          <w:p>
            <w:pPr>
              <w:pStyle w:val="14"/>
            </w:pPr>
            <w:r>
              <w:t>100%</w:t>
            </w:r>
          </w:p>
        </w:tc>
        <w:tc>
          <w:tcPr>
            <w:tcW w:w="2268" w:type="dxa"/>
            <w:vAlign w:val="center"/>
          </w:tcPr>
          <w:p>
            <w:pPr>
              <w:pStyle w:val="14"/>
            </w:pPr>
            <w:r>
              <w:t>依据实际情况确定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成果交付及时率</w:t>
            </w:r>
          </w:p>
        </w:tc>
        <w:tc>
          <w:tcPr>
            <w:tcW w:w="2835" w:type="dxa"/>
            <w:vAlign w:val="center"/>
          </w:tcPr>
          <w:p>
            <w:pPr>
              <w:pStyle w:val="14"/>
            </w:pPr>
            <w:r>
              <w:t>按规定时间交付成果情况</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支付及时率</w:t>
            </w:r>
          </w:p>
        </w:tc>
        <w:tc>
          <w:tcPr>
            <w:tcW w:w="2835" w:type="dxa"/>
            <w:vAlign w:val="center"/>
          </w:tcPr>
          <w:p>
            <w:pPr>
              <w:pStyle w:val="14"/>
            </w:pPr>
            <w:r>
              <w:t>支付测绘费用时间</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规划编制成本</w:t>
            </w:r>
          </w:p>
        </w:tc>
        <w:tc>
          <w:tcPr>
            <w:tcW w:w="2835" w:type="dxa"/>
            <w:vAlign w:val="center"/>
          </w:tcPr>
          <w:p>
            <w:pPr>
              <w:pStyle w:val="14"/>
            </w:pPr>
            <w:r>
              <w:t>聘请第三方进行规划编制成本</w:t>
            </w:r>
          </w:p>
        </w:tc>
        <w:tc>
          <w:tcPr>
            <w:tcW w:w="2551" w:type="dxa"/>
            <w:vAlign w:val="center"/>
          </w:tcPr>
          <w:p>
            <w:pPr>
              <w:pStyle w:val="14"/>
            </w:pPr>
            <w:r>
              <w:t xml:space="preserve"> =14.5万元/套</w:t>
            </w:r>
          </w:p>
        </w:tc>
        <w:tc>
          <w:tcPr>
            <w:tcW w:w="2268" w:type="dxa"/>
            <w:vAlign w:val="center"/>
          </w:tcPr>
          <w:p>
            <w:pPr>
              <w:pStyle w:val="14"/>
            </w:pPr>
            <w:r>
              <w:t>聘请第三方进行规划编制，所需资金290000元,2022年支付50%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测绘成本</w:t>
            </w:r>
          </w:p>
        </w:tc>
        <w:tc>
          <w:tcPr>
            <w:tcW w:w="2835" w:type="dxa"/>
            <w:vAlign w:val="center"/>
          </w:tcPr>
          <w:p>
            <w:pPr>
              <w:pStyle w:val="14"/>
            </w:pPr>
            <w:r>
              <w:t>对全县殡葬、养老等民政服务设施进行测绘成本</w:t>
            </w:r>
          </w:p>
        </w:tc>
        <w:tc>
          <w:tcPr>
            <w:tcW w:w="2551" w:type="dxa"/>
            <w:vAlign w:val="center"/>
          </w:tcPr>
          <w:p>
            <w:pPr>
              <w:pStyle w:val="14"/>
            </w:pPr>
            <w:r>
              <w:t xml:space="preserve"> =13.5万元/套</w:t>
            </w:r>
          </w:p>
        </w:tc>
        <w:tc>
          <w:tcPr>
            <w:tcW w:w="2268" w:type="dxa"/>
            <w:vAlign w:val="center"/>
          </w:tcPr>
          <w:p>
            <w:pPr>
              <w:pStyle w:val="14"/>
            </w:pPr>
            <w:r>
              <w:t>对全县殡葬、养老等民政服务设施进行测绘，所需资金270000元，2022年支付50%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规划利用率</w:t>
            </w:r>
          </w:p>
        </w:tc>
        <w:tc>
          <w:tcPr>
            <w:tcW w:w="2835" w:type="dxa"/>
            <w:vAlign w:val="center"/>
          </w:tcPr>
          <w:p>
            <w:pPr>
              <w:pStyle w:val="14"/>
            </w:pPr>
            <w:r>
              <w:t>规划成果使用情况</w:t>
            </w:r>
          </w:p>
        </w:tc>
        <w:tc>
          <w:tcPr>
            <w:tcW w:w="2551" w:type="dxa"/>
            <w:vAlign w:val="center"/>
          </w:tcPr>
          <w:p>
            <w:pPr>
              <w:pStyle w:val="14"/>
            </w:pPr>
            <w:r>
              <w:t>100%</w:t>
            </w:r>
          </w:p>
        </w:tc>
        <w:tc>
          <w:tcPr>
            <w:tcW w:w="2268" w:type="dxa"/>
            <w:vAlign w:val="center"/>
          </w:tcPr>
          <w:p>
            <w:pPr>
              <w:pStyle w:val="14"/>
            </w:pPr>
            <w:r>
              <w:t>根据我县实际情况调研结果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使用时长</w:t>
            </w:r>
          </w:p>
        </w:tc>
        <w:tc>
          <w:tcPr>
            <w:tcW w:w="2835" w:type="dxa"/>
            <w:vAlign w:val="center"/>
          </w:tcPr>
          <w:p>
            <w:pPr>
              <w:pStyle w:val="14"/>
            </w:pPr>
            <w:r>
              <w:t>规划编制成果使用时长</w:t>
            </w:r>
          </w:p>
        </w:tc>
        <w:tc>
          <w:tcPr>
            <w:tcW w:w="2551" w:type="dxa"/>
            <w:vAlign w:val="center"/>
          </w:tcPr>
          <w:p>
            <w:pPr>
              <w:pStyle w:val="14"/>
            </w:pPr>
            <w:r>
              <w:t xml:space="preserve"> =15年</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我县居民对民政服务设施规划的满意度</w:t>
            </w:r>
          </w:p>
        </w:tc>
        <w:tc>
          <w:tcPr>
            <w:tcW w:w="2551" w:type="dxa"/>
            <w:vAlign w:val="center"/>
          </w:tcPr>
          <w:p>
            <w:pPr>
              <w:pStyle w:val="14"/>
            </w:pPr>
            <w:r>
              <w:t>≥95百分比</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30、大厂县农村公益性公墓美化绿化项目资金绩效目标表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1.通过项目的开展减少我县因露天祭祀焚烧发生的安全事故。</w:t>
            </w:r>
            <w:r>
              <w:tab/>
            </w:r>
            <w:r>
              <w:tab/>
            </w:r>
            <w:r>
              <w:tab/>
            </w:r>
            <w:r>
              <w:tab/>
            </w:r>
            <w:r>
              <w:tab/>
            </w:r>
            <w:r>
              <w:tab/>
            </w:r>
          </w:p>
          <w:p>
            <w:pPr>
              <w:pStyle w:val="14"/>
            </w:pPr>
          </w:p>
          <w:p>
            <w:pPr>
              <w:pStyle w:val="14"/>
            </w:pPr>
            <w:r>
              <w:t>2.通过农村公益性公墓美化绿化项目的开展，改善大厂县农村人居环境，建设美丽宜居乡村，实现乡村振兴战略，构建农村社会文明祭祀和谐环境，努力营造农村文明和谐、环保低碳的文明祭扫氛围。</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公墓数量</w:t>
            </w:r>
          </w:p>
        </w:tc>
        <w:tc>
          <w:tcPr>
            <w:tcW w:w="2835" w:type="dxa"/>
            <w:vAlign w:val="center"/>
          </w:tcPr>
          <w:p>
            <w:pPr>
              <w:pStyle w:val="14"/>
            </w:pPr>
            <w:r>
              <w:t>项目采购公墓数量</w:t>
            </w:r>
          </w:p>
        </w:tc>
        <w:tc>
          <w:tcPr>
            <w:tcW w:w="2551" w:type="dxa"/>
            <w:vAlign w:val="center"/>
          </w:tcPr>
          <w:p>
            <w:pPr>
              <w:pStyle w:val="14"/>
            </w:pPr>
            <w:r>
              <w:t>≥2765套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反映工程合格情况</w:t>
            </w:r>
          </w:p>
        </w:tc>
        <w:tc>
          <w:tcPr>
            <w:tcW w:w="2551" w:type="dxa"/>
            <w:vAlign w:val="center"/>
          </w:tcPr>
          <w:p>
            <w:pPr>
              <w:pStyle w:val="14"/>
            </w:pPr>
            <w:r>
              <w:t>100%</w:t>
            </w:r>
          </w:p>
        </w:tc>
        <w:tc>
          <w:tcPr>
            <w:tcW w:w="2268" w:type="dxa"/>
            <w:vAlign w:val="center"/>
          </w:tcPr>
          <w:p>
            <w:pPr>
              <w:pStyle w:val="14"/>
            </w:pPr>
            <w:r>
              <w:t>验收报告、合同、图纸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支付及时率</w:t>
            </w:r>
          </w:p>
        </w:tc>
        <w:tc>
          <w:tcPr>
            <w:tcW w:w="2835" w:type="dxa"/>
            <w:vAlign w:val="center"/>
          </w:tcPr>
          <w:p>
            <w:pPr>
              <w:pStyle w:val="14"/>
            </w:pPr>
            <w:r>
              <w:t>反映支付工程款的及时情况</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监理费</w:t>
            </w:r>
          </w:p>
        </w:tc>
        <w:tc>
          <w:tcPr>
            <w:tcW w:w="2835" w:type="dxa"/>
            <w:vAlign w:val="center"/>
          </w:tcPr>
          <w:p>
            <w:pPr>
              <w:pStyle w:val="14"/>
            </w:pPr>
            <w:r>
              <w:t>项目监理费</w:t>
            </w:r>
          </w:p>
        </w:tc>
        <w:tc>
          <w:tcPr>
            <w:tcW w:w="2551" w:type="dxa"/>
            <w:vAlign w:val="center"/>
          </w:tcPr>
          <w:p>
            <w:pPr>
              <w:pStyle w:val="14"/>
            </w:pPr>
            <w:r>
              <w:t>16.5万</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墓位单价</w:t>
            </w:r>
          </w:p>
        </w:tc>
        <w:tc>
          <w:tcPr>
            <w:tcW w:w="2835" w:type="dxa"/>
            <w:vAlign w:val="center"/>
          </w:tcPr>
          <w:p>
            <w:pPr>
              <w:pStyle w:val="14"/>
            </w:pPr>
            <w:r>
              <w:t>墓位平均单价</w:t>
            </w:r>
          </w:p>
        </w:tc>
        <w:tc>
          <w:tcPr>
            <w:tcW w:w="2551" w:type="dxa"/>
            <w:vAlign w:val="center"/>
          </w:tcPr>
          <w:p>
            <w:pPr>
              <w:pStyle w:val="14"/>
            </w:pPr>
            <w:r>
              <w:t>≤835元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可服务村镇数量</w:t>
            </w:r>
          </w:p>
        </w:tc>
        <w:tc>
          <w:tcPr>
            <w:tcW w:w="2835" w:type="dxa"/>
            <w:vAlign w:val="center"/>
          </w:tcPr>
          <w:p>
            <w:pPr>
              <w:pStyle w:val="14"/>
            </w:pPr>
            <w:r>
              <w:t>可以服务的村镇总数</w:t>
            </w:r>
          </w:p>
        </w:tc>
        <w:tc>
          <w:tcPr>
            <w:tcW w:w="2551" w:type="dxa"/>
            <w:vAlign w:val="center"/>
          </w:tcPr>
          <w:p>
            <w:pPr>
              <w:pStyle w:val="14"/>
            </w:pPr>
            <w:r>
              <w:t>≥10个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露天祭祀焚烧发生数量</w:t>
            </w:r>
          </w:p>
        </w:tc>
        <w:tc>
          <w:tcPr>
            <w:tcW w:w="2835" w:type="dxa"/>
            <w:vAlign w:val="center"/>
          </w:tcPr>
          <w:p>
            <w:pPr>
              <w:pStyle w:val="14"/>
            </w:pPr>
            <w:r>
              <w:t>因露天祭祀焚烧发生的安全事故</w:t>
            </w:r>
          </w:p>
        </w:tc>
        <w:tc>
          <w:tcPr>
            <w:tcW w:w="2551" w:type="dxa"/>
            <w:vAlign w:val="center"/>
          </w:tcPr>
          <w:p>
            <w:pPr>
              <w:pStyle w:val="14"/>
            </w:pPr>
            <w:r>
              <w:t>≤5件</w:t>
            </w:r>
          </w:p>
        </w:tc>
        <w:tc>
          <w:tcPr>
            <w:tcW w:w="2268" w:type="dxa"/>
            <w:vAlign w:val="center"/>
          </w:tcPr>
          <w:p>
            <w:pPr>
              <w:pStyle w:val="14"/>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受益村镇满意度</w:t>
            </w:r>
          </w:p>
        </w:tc>
        <w:tc>
          <w:tcPr>
            <w:tcW w:w="2835" w:type="dxa"/>
            <w:vAlign w:val="center"/>
          </w:tcPr>
          <w:p>
            <w:pPr>
              <w:pStyle w:val="14"/>
            </w:pPr>
            <w:r>
              <w:t>受益村镇满意度</w:t>
            </w:r>
          </w:p>
        </w:tc>
        <w:tc>
          <w:tcPr>
            <w:tcW w:w="2551" w:type="dxa"/>
            <w:vAlign w:val="center"/>
          </w:tcPr>
          <w:p>
            <w:pPr>
              <w:pStyle w:val="14"/>
            </w:pPr>
            <w:r>
              <w:t>≥98%</w:t>
            </w:r>
          </w:p>
        </w:tc>
        <w:tc>
          <w:tcPr>
            <w:tcW w:w="2268" w:type="dxa"/>
            <w:vAlign w:val="center"/>
          </w:tcPr>
          <w:p>
            <w:pPr>
              <w:pStyle w:val="14"/>
            </w:pPr>
            <w:r>
              <w:t>调查问答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31、兜底防贫保险资金绩效目标表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1.通过项目的开展，全面构建兜底保障防贫网，保障防贫政策的延续性。</w:t>
            </w:r>
            <w:r>
              <w:tab/>
            </w:r>
            <w:r>
              <w:tab/>
            </w:r>
            <w:r>
              <w:tab/>
            </w:r>
            <w:r>
              <w:tab/>
            </w:r>
            <w:r>
              <w:tab/>
            </w:r>
            <w:r>
              <w:tab/>
            </w:r>
          </w:p>
          <w:p>
            <w:pPr>
              <w:pStyle w:val="14"/>
            </w:pPr>
          </w:p>
          <w:p>
            <w:pPr>
              <w:pStyle w:val="14"/>
            </w:pPr>
            <w:r>
              <w:t>2.通过兜底保障人群防贫保险项目的开展，提升全县精准防贫能力，保证防贫工作的顺利进展，减少投诉情况发生</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兜底保障人数</w:t>
            </w:r>
          </w:p>
        </w:tc>
        <w:tc>
          <w:tcPr>
            <w:tcW w:w="2835" w:type="dxa"/>
            <w:vAlign w:val="center"/>
          </w:tcPr>
          <w:p>
            <w:pPr>
              <w:pStyle w:val="14"/>
            </w:pPr>
            <w:r>
              <w:t>符合条件的人数</w:t>
            </w:r>
          </w:p>
        </w:tc>
        <w:tc>
          <w:tcPr>
            <w:tcW w:w="2551" w:type="dxa"/>
            <w:vAlign w:val="center"/>
          </w:tcPr>
          <w:p>
            <w:pPr>
              <w:pStyle w:val="14"/>
            </w:pPr>
            <w:r>
              <w:t>≥1167人</w:t>
            </w:r>
          </w:p>
        </w:tc>
        <w:tc>
          <w:tcPr>
            <w:tcW w:w="2268" w:type="dxa"/>
            <w:vAlign w:val="center"/>
          </w:tcPr>
          <w:p>
            <w:pPr>
              <w:pStyle w:val="14"/>
            </w:pPr>
            <w:r>
              <w:t>1167人数据来源于2022年全县农村低保救助对象和农村分散特困人员预估数量，100元标准来源于（大扶贫脱贫办【2018】6号）请示中县领导批示。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投保精准率</w:t>
            </w:r>
          </w:p>
        </w:tc>
        <w:tc>
          <w:tcPr>
            <w:tcW w:w="2835" w:type="dxa"/>
            <w:vAlign w:val="center"/>
          </w:tcPr>
          <w:p>
            <w:pPr>
              <w:pStyle w:val="14"/>
            </w:pPr>
            <w:r>
              <w:t>对符合条件的人员实施保险情况</w:t>
            </w:r>
          </w:p>
        </w:tc>
        <w:tc>
          <w:tcPr>
            <w:tcW w:w="2551" w:type="dxa"/>
            <w:vAlign w:val="center"/>
          </w:tcPr>
          <w:p>
            <w:pPr>
              <w:pStyle w:val="14"/>
            </w:pPr>
            <w:r>
              <w:t>100%</w:t>
            </w:r>
          </w:p>
        </w:tc>
        <w:tc>
          <w:tcPr>
            <w:tcW w:w="2268" w:type="dxa"/>
            <w:vAlign w:val="center"/>
          </w:tcPr>
          <w:p>
            <w:pPr>
              <w:pStyle w:val="14"/>
            </w:pPr>
            <w:r>
              <w:t>1167人数据来源于2022年全县农村低保救助对象和农村分散特困人员预估数量，100元标准来源于（大扶贫脱贫办【2018】6号）请示中县领导批示。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保险发放及时性</w:t>
            </w:r>
          </w:p>
        </w:tc>
        <w:tc>
          <w:tcPr>
            <w:tcW w:w="2835" w:type="dxa"/>
            <w:vAlign w:val="center"/>
          </w:tcPr>
          <w:p>
            <w:pPr>
              <w:pStyle w:val="14"/>
            </w:pPr>
            <w:r>
              <w:t>资金的实际发放时间</w:t>
            </w:r>
          </w:p>
        </w:tc>
        <w:tc>
          <w:tcPr>
            <w:tcW w:w="2551" w:type="dxa"/>
            <w:vAlign w:val="center"/>
          </w:tcPr>
          <w:p>
            <w:pPr>
              <w:pStyle w:val="14"/>
            </w:pPr>
            <w:r>
              <w:t>1年</w:t>
            </w:r>
          </w:p>
        </w:tc>
        <w:tc>
          <w:tcPr>
            <w:tcW w:w="2268" w:type="dxa"/>
            <w:vAlign w:val="center"/>
          </w:tcPr>
          <w:p>
            <w:pPr>
              <w:pStyle w:val="14"/>
            </w:pPr>
            <w:r>
              <w:t>1167人数据来源于2022年全县农村低保救助对象和农村分散特困人员预估数量，100元标准来源于（大扶贫脱贫办【2018】6号）请示中县领导批示。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每人发放单位成本</w:t>
            </w:r>
          </w:p>
        </w:tc>
        <w:tc>
          <w:tcPr>
            <w:tcW w:w="2835" w:type="dxa"/>
            <w:vAlign w:val="center"/>
          </w:tcPr>
          <w:p>
            <w:pPr>
              <w:pStyle w:val="14"/>
            </w:pPr>
            <w:r>
              <w:t>低保、特困防贫保险资金的单位成本</w:t>
            </w:r>
          </w:p>
        </w:tc>
        <w:tc>
          <w:tcPr>
            <w:tcW w:w="2551" w:type="dxa"/>
            <w:vAlign w:val="center"/>
          </w:tcPr>
          <w:p>
            <w:pPr>
              <w:pStyle w:val="14"/>
            </w:pPr>
            <w:r>
              <w:t>100元</w:t>
            </w:r>
          </w:p>
        </w:tc>
        <w:tc>
          <w:tcPr>
            <w:tcW w:w="2268" w:type="dxa"/>
            <w:vAlign w:val="center"/>
          </w:tcPr>
          <w:p>
            <w:pPr>
              <w:pStyle w:val="14"/>
            </w:pPr>
            <w:r>
              <w:t>1167人数据来源于2022年全县农村低保救助对象和农村分散特困人员预估数量，100元标准来源于（大扶贫脱贫办【2018】6号）请示中县领导批示。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投诉率</w:t>
            </w:r>
          </w:p>
        </w:tc>
        <w:tc>
          <w:tcPr>
            <w:tcW w:w="2835" w:type="dxa"/>
            <w:vAlign w:val="center"/>
          </w:tcPr>
          <w:p>
            <w:pPr>
              <w:pStyle w:val="14"/>
            </w:pPr>
            <w:r>
              <w:t>反映本项目受益人群有责投诉情况</w:t>
            </w:r>
          </w:p>
        </w:tc>
        <w:tc>
          <w:tcPr>
            <w:tcW w:w="2551" w:type="dxa"/>
            <w:vAlign w:val="center"/>
          </w:tcPr>
          <w:p>
            <w:pPr>
              <w:pStyle w:val="14"/>
            </w:pPr>
            <w:r>
              <w:t>≤3%</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减少复贫人数</w:t>
            </w:r>
          </w:p>
        </w:tc>
        <w:tc>
          <w:tcPr>
            <w:tcW w:w="2835" w:type="dxa"/>
            <w:vAlign w:val="center"/>
          </w:tcPr>
          <w:p>
            <w:pPr>
              <w:pStyle w:val="14"/>
            </w:pPr>
            <w:r>
              <w:t>因投保防贫保险可减少的复贫人数</w:t>
            </w:r>
          </w:p>
        </w:tc>
        <w:tc>
          <w:tcPr>
            <w:tcW w:w="2551" w:type="dxa"/>
            <w:vAlign w:val="center"/>
          </w:tcPr>
          <w:p>
            <w:pPr>
              <w:pStyle w:val="14"/>
            </w:pPr>
            <w:r>
              <w:t>≥1167人</w:t>
            </w:r>
          </w:p>
        </w:tc>
        <w:tc>
          <w:tcPr>
            <w:tcW w:w="2268" w:type="dxa"/>
            <w:vAlign w:val="center"/>
          </w:tcPr>
          <w:p>
            <w:pPr>
              <w:pStyle w:val="14"/>
            </w:pPr>
            <w:r>
              <w:t>投保统计表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保障政策延续性</w:t>
            </w:r>
          </w:p>
        </w:tc>
        <w:tc>
          <w:tcPr>
            <w:tcW w:w="2835" w:type="dxa"/>
            <w:vAlign w:val="center"/>
          </w:tcPr>
          <w:p>
            <w:pPr>
              <w:pStyle w:val="14"/>
            </w:pPr>
            <w:r>
              <w:t>可保障政策的实施延续性</w:t>
            </w:r>
          </w:p>
        </w:tc>
        <w:tc>
          <w:tcPr>
            <w:tcW w:w="2551" w:type="dxa"/>
            <w:vAlign w:val="center"/>
          </w:tcPr>
          <w:p>
            <w:pPr>
              <w:pStyle w:val="14"/>
            </w:pPr>
            <w:r>
              <w:t>保障</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32、福康老年公寓管理费绩效目标表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1.保障福康老年公寓电梯安全，稳定福康老年公寓公众环境，减少投诉率。</w:t>
            </w:r>
            <w:r>
              <w:tab/>
            </w:r>
            <w:r>
              <w:tab/>
            </w:r>
            <w:r>
              <w:tab/>
            </w:r>
            <w:r>
              <w:tab/>
            </w:r>
            <w:r>
              <w:tab/>
            </w:r>
            <w:r>
              <w:tab/>
            </w:r>
          </w:p>
          <w:p>
            <w:pPr>
              <w:pStyle w:val="14"/>
            </w:pPr>
          </w:p>
          <w:p>
            <w:pPr>
              <w:pStyle w:val="14"/>
            </w:pPr>
            <w:r>
              <w:t>2.保障管护人员工资正常发放，稳定福康老年公寓正常运转。</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工资可保障人数</w:t>
            </w:r>
          </w:p>
        </w:tc>
        <w:tc>
          <w:tcPr>
            <w:tcW w:w="2835" w:type="dxa"/>
            <w:vAlign w:val="center"/>
          </w:tcPr>
          <w:p>
            <w:pPr>
              <w:pStyle w:val="14"/>
            </w:pPr>
            <w:r>
              <w:t>可保障正常工作人员</w:t>
            </w:r>
          </w:p>
        </w:tc>
        <w:tc>
          <w:tcPr>
            <w:tcW w:w="2551" w:type="dxa"/>
            <w:vAlign w:val="center"/>
          </w:tcPr>
          <w:p>
            <w:pPr>
              <w:pStyle w:val="14"/>
            </w:pPr>
            <w:r>
              <w:t>1人</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维护电梯数量</w:t>
            </w:r>
          </w:p>
        </w:tc>
        <w:tc>
          <w:tcPr>
            <w:tcW w:w="2835" w:type="dxa"/>
            <w:vAlign w:val="center"/>
          </w:tcPr>
          <w:p>
            <w:pPr>
              <w:pStyle w:val="14"/>
            </w:pPr>
            <w:r>
              <w:t>需要修护电梯部数</w:t>
            </w:r>
          </w:p>
        </w:tc>
        <w:tc>
          <w:tcPr>
            <w:tcW w:w="2551" w:type="dxa"/>
            <w:vAlign w:val="center"/>
          </w:tcPr>
          <w:p>
            <w:pPr>
              <w:pStyle w:val="14"/>
            </w:pPr>
            <w:r>
              <w:t>2部</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维护电梯次数</w:t>
            </w:r>
          </w:p>
        </w:tc>
        <w:tc>
          <w:tcPr>
            <w:tcW w:w="2835" w:type="dxa"/>
            <w:vAlign w:val="center"/>
          </w:tcPr>
          <w:p>
            <w:pPr>
              <w:pStyle w:val="14"/>
            </w:pPr>
            <w:r>
              <w:t>每年维护电梯次数</w:t>
            </w:r>
          </w:p>
        </w:tc>
        <w:tc>
          <w:tcPr>
            <w:tcW w:w="2551" w:type="dxa"/>
            <w:vAlign w:val="center"/>
          </w:tcPr>
          <w:p>
            <w:pPr>
              <w:pStyle w:val="14"/>
            </w:pPr>
            <w:r>
              <w:t>12次</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电梯正常运转率</w:t>
            </w:r>
          </w:p>
        </w:tc>
        <w:tc>
          <w:tcPr>
            <w:tcW w:w="2835" w:type="dxa"/>
            <w:vAlign w:val="center"/>
          </w:tcPr>
          <w:p>
            <w:pPr>
              <w:pStyle w:val="14"/>
            </w:pPr>
            <w:r>
              <w:t>电梯实际正常运行天数与全年应实际正常运行天数的比例（全年天数应实际运行天数以360天计。）</w:t>
            </w:r>
          </w:p>
        </w:tc>
        <w:tc>
          <w:tcPr>
            <w:tcW w:w="2551" w:type="dxa"/>
            <w:vAlign w:val="center"/>
          </w:tcPr>
          <w:p>
            <w:pPr>
              <w:pStyle w:val="14"/>
            </w:pPr>
            <w:r>
              <w:t>100%</w:t>
            </w:r>
          </w:p>
        </w:tc>
        <w:tc>
          <w:tcPr>
            <w:tcW w:w="2268" w:type="dxa"/>
            <w:vAlign w:val="center"/>
          </w:tcPr>
          <w:p>
            <w:pPr>
              <w:pStyle w:val="14"/>
            </w:pPr>
            <w:r>
              <w:t>日常使用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工资发放精准率</w:t>
            </w:r>
          </w:p>
        </w:tc>
        <w:tc>
          <w:tcPr>
            <w:tcW w:w="2835" w:type="dxa"/>
            <w:vAlign w:val="center"/>
          </w:tcPr>
          <w:p>
            <w:pPr>
              <w:pStyle w:val="14"/>
            </w:pPr>
            <w:r>
              <w:t>工资实发人数占应发人数的百分比</w:t>
            </w:r>
          </w:p>
        </w:tc>
        <w:tc>
          <w:tcPr>
            <w:tcW w:w="2551" w:type="dxa"/>
            <w:vAlign w:val="center"/>
          </w:tcPr>
          <w:p>
            <w:pPr>
              <w:pStyle w:val="14"/>
            </w:pPr>
            <w:r>
              <w:t>100%</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工资发放及时率</w:t>
            </w:r>
          </w:p>
        </w:tc>
        <w:tc>
          <w:tcPr>
            <w:tcW w:w="2835" w:type="dxa"/>
            <w:vAlign w:val="center"/>
          </w:tcPr>
          <w:p>
            <w:pPr>
              <w:pStyle w:val="14"/>
            </w:pPr>
            <w:r>
              <w:t>工资发放及时情况</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故障维修时间</w:t>
            </w:r>
          </w:p>
        </w:tc>
        <w:tc>
          <w:tcPr>
            <w:tcW w:w="2835" w:type="dxa"/>
            <w:vAlign w:val="center"/>
          </w:tcPr>
          <w:p>
            <w:pPr>
              <w:pStyle w:val="14"/>
            </w:pPr>
            <w:r>
              <w:t>每次排队故障的时长</w:t>
            </w:r>
          </w:p>
        </w:tc>
        <w:tc>
          <w:tcPr>
            <w:tcW w:w="2551" w:type="dxa"/>
            <w:vAlign w:val="center"/>
          </w:tcPr>
          <w:p>
            <w:pPr>
              <w:pStyle w:val="14"/>
            </w:pPr>
            <w:r>
              <w:t>≤5小时</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电梯年检费用</w:t>
            </w:r>
          </w:p>
        </w:tc>
        <w:tc>
          <w:tcPr>
            <w:tcW w:w="2835" w:type="dxa"/>
            <w:vAlign w:val="center"/>
          </w:tcPr>
          <w:p>
            <w:pPr>
              <w:pStyle w:val="14"/>
            </w:pPr>
            <w:r>
              <w:t>每部电梯年检费单位成本</w:t>
            </w:r>
          </w:p>
        </w:tc>
        <w:tc>
          <w:tcPr>
            <w:tcW w:w="2551" w:type="dxa"/>
            <w:vAlign w:val="center"/>
          </w:tcPr>
          <w:p>
            <w:pPr>
              <w:pStyle w:val="14"/>
            </w:pPr>
            <w:r>
              <w:t>800元/年/部</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电梯维护成本</w:t>
            </w:r>
          </w:p>
        </w:tc>
        <w:tc>
          <w:tcPr>
            <w:tcW w:w="2835" w:type="dxa"/>
            <w:vAlign w:val="center"/>
          </w:tcPr>
          <w:p>
            <w:pPr>
              <w:pStyle w:val="14"/>
            </w:pPr>
            <w:r>
              <w:t>每部电梯每月维护单位成本</w:t>
            </w:r>
          </w:p>
        </w:tc>
        <w:tc>
          <w:tcPr>
            <w:tcW w:w="2551" w:type="dxa"/>
            <w:vAlign w:val="center"/>
          </w:tcPr>
          <w:p>
            <w:pPr>
              <w:pStyle w:val="14"/>
            </w:pPr>
            <w:r>
              <w:t>≤360元/月/部</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管护人员月工资成本</w:t>
            </w:r>
          </w:p>
        </w:tc>
        <w:tc>
          <w:tcPr>
            <w:tcW w:w="2835" w:type="dxa"/>
            <w:vAlign w:val="center"/>
          </w:tcPr>
          <w:p>
            <w:pPr>
              <w:pStyle w:val="14"/>
            </w:pPr>
            <w:r>
              <w:t>每月需支付管护人员的工资</w:t>
            </w:r>
          </w:p>
        </w:tc>
        <w:tc>
          <w:tcPr>
            <w:tcW w:w="2551" w:type="dxa"/>
            <w:vAlign w:val="center"/>
          </w:tcPr>
          <w:p>
            <w:pPr>
              <w:pStyle w:val="14"/>
            </w:pPr>
            <w:r>
              <w:t>2000元/月/人</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保障福康老年公寓日常设备稳定性</w:t>
            </w:r>
          </w:p>
        </w:tc>
        <w:tc>
          <w:tcPr>
            <w:tcW w:w="2835" w:type="dxa"/>
            <w:vAlign w:val="center"/>
          </w:tcPr>
          <w:p>
            <w:pPr>
              <w:pStyle w:val="14"/>
            </w:pPr>
            <w:r>
              <w:t>日常设备稳定性情况</w:t>
            </w:r>
          </w:p>
        </w:tc>
        <w:tc>
          <w:tcPr>
            <w:tcW w:w="2551" w:type="dxa"/>
            <w:vAlign w:val="center"/>
          </w:tcPr>
          <w:p>
            <w:pPr>
              <w:pStyle w:val="14"/>
            </w:pPr>
            <w:r>
              <w:t>保障</w:t>
            </w:r>
          </w:p>
        </w:tc>
        <w:tc>
          <w:tcPr>
            <w:tcW w:w="2268" w:type="dxa"/>
            <w:vAlign w:val="center"/>
          </w:tcPr>
          <w:p>
            <w:pPr>
              <w:pStyle w:val="14"/>
            </w:pPr>
            <w:r>
              <w:t>对福康老年公寓人员随机走访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投诉率</w:t>
            </w:r>
          </w:p>
        </w:tc>
        <w:tc>
          <w:tcPr>
            <w:tcW w:w="2835" w:type="dxa"/>
            <w:vAlign w:val="center"/>
          </w:tcPr>
          <w:p>
            <w:pPr>
              <w:pStyle w:val="14"/>
            </w:pPr>
            <w:r>
              <w:t>因电梯故障产生的投诉情况</w:t>
            </w:r>
          </w:p>
        </w:tc>
        <w:tc>
          <w:tcPr>
            <w:tcW w:w="2551" w:type="dxa"/>
            <w:vAlign w:val="center"/>
          </w:tcPr>
          <w:p>
            <w:pPr>
              <w:pStyle w:val="14"/>
            </w:pPr>
            <w:r>
              <w:t>≤3%</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正常运转时间</w:t>
            </w:r>
          </w:p>
        </w:tc>
        <w:tc>
          <w:tcPr>
            <w:tcW w:w="2835" w:type="dxa"/>
            <w:vAlign w:val="center"/>
          </w:tcPr>
          <w:p>
            <w:pPr>
              <w:pStyle w:val="14"/>
            </w:pPr>
            <w:r>
              <w:t>电梯可正常使用年限</w:t>
            </w:r>
          </w:p>
        </w:tc>
        <w:tc>
          <w:tcPr>
            <w:tcW w:w="2551" w:type="dxa"/>
            <w:vAlign w:val="center"/>
          </w:tcPr>
          <w:p>
            <w:pPr>
              <w:pStyle w:val="14"/>
            </w:pPr>
            <w:r>
              <w:t>≥5年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≥95%</w:t>
            </w:r>
          </w:p>
        </w:tc>
        <w:tc>
          <w:tcPr>
            <w:tcW w:w="2268" w:type="dxa"/>
            <w:vAlign w:val="center"/>
          </w:tcPr>
          <w:p>
            <w:pPr>
              <w:pStyle w:val="14"/>
            </w:pPr>
            <w:r>
              <w:t>调查问答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33、福康老年公寓家具采购质保金绩效目标表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1.通过项目的开展完成质保金支付，实现家具货款全部支付完成。</w:t>
            </w:r>
            <w:r>
              <w:tab/>
            </w:r>
            <w:r>
              <w:tab/>
            </w:r>
            <w:r>
              <w:tab/>
            </w:r>
            <w:r>
              <w:tab/>
            </w:r>
            <w:r>
              <w:tab/>
            </w:r>
            <w:r>
              <w:tab/>
            </w:r>
          </w:p>
          <w:p>
            <w:pPr>
              <w:pStyle w:val="14"/>
            </w:pPr>
          </w:p>
          <w:p>
            <w:pPr>
              <w:pStyle w:val="14"/>
            </w:pPr>
            <w:r>
              <w:t>2.所有家具质量全部验收合格，并能够正常使用。</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桌子数量</w:t>
            </w:r>
          </w:p>
        </w:tc>
        <w:tc>
          <w:tcPr>
            <w:tcW w:w="2835" w:type="dxa"/>
            <w:vAlign w:val="center"/>
          </w:tcPr>
          <w:p>
            <w:pPr>
              <w:pStyle w:val="14"/>
            </w:pPr>
            <w:r>
              <w:t>可使用的桌子数量</w:t>
            </w:r>
          </w:p>
        </w:tc>
        <w:tc>
          <w:tcPr>
            <w:tcW w:w="2551" w:type="dxa"/>
            <w:vAlign w:val="center"/>
          </w:tcPr>
          <w:p>
            <w:pPr>
              <w:pStyle w:val="14"/>
            </w:pPr>
            <w:r>
              <w:t>≥149个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椅子数量</w:t>
            </w:r>
          </w:p>
        </w:tc>
        <w:tc>
          <w:tcPr>
            <w:tcW w:w="2835" w:type="dxa"/>
            <w:vAlign w:val="center"/>
          </w:tcPr>
          <w:p>
            <w:pPr>
              <w:pStyle w:val="14"/>
            </w:pPr>
            <w:r>
              <w:t>可使用的椅子数量</w:t>
            </w:r>
          </w:p>
        </w:tc>
        <w:tc>
          <w:tcPr>
            <w:tcW w:w="2551" w:type="dxa"/>
            <w:vAlign w:val="center"/>
          </w:tcPr>
          <w:p>
            <w:pPr>
              <w:pStyle w:val="14"/>
            </w:pPr>
            <w:r>
              <w:t>≥264个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柜子数量</w:t>
            </w:r>
          </w:p>
        </w:tc>
        <w:tc>
          <w:tcPr>
            <w:tcW w:w="2835" w:type="dxa"/>
            <w:vAlign w:val="center"/>
          </w:tcPr>
          <w:p>
            <w:pPr>
              <w:pStyle w:val="14"/>
            </w:pPr>
            <w:r>
              <w:t>可使用的柜子数量</w:t>
            </w:r>
          </w:p>
        </w:tc>
        <w:tc>
          <w:tcPr>
            <w:tcW w:w="2551" w:type="dxa"/>
            <w:vAlign w:val="center"/>
          </w:tcPr>
          <w:p>
            <w:pPr>
              <w:pStyle w:val="14"/>
            </w:pPr>
            <w:r>
              <w:t>≥258个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沙发数量</w:t>
            </w:r>
          </w:p>
        </w:tc>
        <w:tc>
          <w:tcPr>
            <w:tcW w:w="2835" w:type="dxa"/>
            <w:vAlign w:val="center"/>
          </w:tcPr>
          <w:p>
            <w:pPr>
              <w:pStyle w:val="14"/>
            </w:pPr>
            <w:r>
              <w:t>可使用的沙发数量</w:t>
            </w:r>
          </w:p>
        </w:tc>
        <w:tc>
          <w:tcPr>
            <w:tcW w:w="2551" w:type="dxa"/>
            <w:vAlign w:val="center"/>
          </w:tcPr>
          <w:p>
            <w:pPr>
              <w:pStyle w:val="14"/>
            </w:pPr>
            <w:r>
              <w:t>≥45个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床数量</w:t>
            </w:r>
          </w:p>
        </w:tc>
        <w:tc>
          <w:tcPr>
            <w:tcW w:w="2835" w:type="dxa"/>
            <w:vAlign w:val="center"/>
          </w:tcPr>
          <w:p>
            <w:pPr>
              <w:pStyle w:val="14"/>
            </w:pPr>
            <w:r>
              <w:t>可使用的床数量</w:t>
            </w:r>
          </w:p>
        </w:tc>
        <w:tc>
          <w:tcPr>
            <w:tcW w:w="2551" w:type="dxa"/>
            <w:vAlign w:val="center"/>
          </w:tcPr>
          <w:p>
            <w:pPr>
              <w:pStyle w:val="14"/>
            </w:pPr>
            <w:r>
              <w:t>≥146个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其他家具</w:t>
            </w:r>
          </w:p>
        </w:tc>
        <w:tc>
          <w:tcPr>
            <w:tcW w:w="2835" w:type="dxa"/>
            <w:vAlign w:val="center"/>
          </w:tcPr>
          <w:p>
            <w:pPr>
              <w:pStyle w:val="14"/>
            </w:pPr>
            <w:r>
              <w:t>其他配套家具子数量</w:t>
            </w:r>
          </w:p>
        </w:tc>
        <w:tc>
          <w:tcPr>
            <w:tcW w:w="2551" w:type="dxa"/>
            <w:vAlign w:val="center"/>
          </w:tcPr>
          <w:p>
            <w:pPr>
              <w:pStyle w:val="14"/>
            </w:pPr>
            <w:r>
              <w:t>≥216个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对货物质量情况的保障</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支付及时率</w:t>
            </w:r>
          </w:p>
        </w:tc>
        <w:tc>
          <w:tcPr>
            <w:tcW w:w="2835" w:type="dxa"/>
            <w:vAlign w:val="center"/>
          </w:tcPr>
          <w:p>
            <w:pPr>
              <w:pStyle w:val="14"/>
            </w:pPr>
            <w:r>
              <w:t>按约定时间及时支付情况</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质保金</w:t>
            </w:r>
          </w:p>
        </w:tc>
        <w:tc>
          <w:tcPr>
            <w:tcW w:w="2835" w:type="dxa"/>
            <w:vAlign w:val="center"/>
          </w:tcPr>
          <w:p>
            <w:pPr>
              <w:pStyle w:val="14"/>
            </w:pPr>
            <w:r>
              <w:t>需支付项目的质保金金额</w:t>
            </w:r>
          </w:p>
        </w:tc>
        <w:tc>
          <w:tcPr>
            <w:tcW w:w="2551" w:type="dxa"/>
            <w:vAlign w:val="center"/>
          </w:tcPr>
          <w:p>
            <w:pPr>
              <w:pStyle w:val="14"/>
            </w:pPr>
            <w:r>
              <w:t>≤19.21万元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可保障房间数</w:t>
            </w:r>
          </w:p>
        </w:tc>
        <w:tc>
          <w:tcPr>
            <w:tcW w:w="2835" w:type="dxa"/>
            <w:vAlign w:val="center"/>
          </w:tcPr>
          <w:p>
            <w:pPr>
              <w:pStyle w:val="14"/>
            </w:pPr>
            <w:r>
              <w:t>可保障正常使用的房间数</w:t>
            </w:r>
          </w:p>
        </w:tc>
        <w:tc>
          <w:tcPr>
            <w:tcW w:w="2551" w:type="dxa"/>
            <w:vAlign w:val="center"/>
          </w:tcPr>
          <w:p>
            <w:pPr>
              <w:pStyle w:val="14"/>
            </w:pPr>
            <w:r>
              <w:t>32间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家具利用率</w:t>
            </w:r>
          </w:p>
        </w:tc>
        <w:tc>
          <w:tcPr>
            <w:tcW w:w="2835" w:type="dxa"/>
            <w:vAlign w:val="center"/>
          </w:tcPr>
          <w:p>
            <w:pPr>
              <w:pStyle w:val="14"/>
            </w:pPr>
            <w:r>
              <w:t>家具利用情况</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可使用年限</w:t>
            </w:r>
          </w:p>
        </w:tc>
        <w:tc>
          <w:tcPr>
            <w:tcW w:w="2835" w:type="dxa"/>
            <w:vAlign w:val="center"/>
          </w:tcPr>
          <w:p>
            <w:pPr>
              <w:pStyle w:val="14"/>
            </w:pPr>
            <w:r>
              <w:t>家具可正常使用年限</w:t>
            </w:r>
          </w:p>
        </w:tc>
        <w:tc>
          <w:tcPr>
            <w:tcW w:w="2551" w:type="dxa"/>
            <w:vAlign w:val="center"/>
          </w:tcPr>
          <w:p>
            <w:pPr>
              <w:pStyle w:val="14"/>
            </w:pPr>
            <w:r>
              <w:t>≥5年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使用家具人员对家具质量的满意度</w:t>
            </w:r>
          </w:p>
        </w:tc>
        <w:tc>
          <w:tcPr>
            <w:tcW w:w="2551" w:type="dxa"/>
            <w:vAlign w:val="center"/>
          </w:tcPr>
          <w:p>
            <w:pPr>
              <w:pStyle w:val="14"/>
            </w:pPr>
            <w:r>
              <w:t>≥95%</w:t>
            </w:r>
          </w:p>
        </w:tc>
        <w:tc>
          <w:tcPr>
            <w:tcW w:w="2268" w:type="dxa"/>
            <w:vAlign w:val="center"/>
          </w:tcPr>
          <w:p>
            <w:pPr>
              <w:pStyle w:val="14"/>
            </w:pPr>
            <w:r>
              <w:t>调查问答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34、工伤保险网报系统技术服务费绩效目标表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1.通过项目的开展实现参保单位手续的网上办理</w:t>
            </w:r>
            <w:r>
              <w:tab/>
            </w:r>
            <w:r>
              <w:tab/>
            </w:r>
            <w:r>
              <w:tab/>
            </w:r>
            <w:r>
              <w:tab/>
            </w:r>
            <w:r>
              <w:tab/>
            </w:r>
            <w:r>
              <w:tab/>
            </w:r>
          </w:p>
          <w:p>
            <w:pPr>
              <w:pStyle w:val="14"/>
            </w:pPr>
          </w:p>
          <w:p>
            <w:pPr>
              <w:pStyle w:val="14"/>
            </w:pPr>
            <w:r>
              <w:t>2.通过项目的开展实现参保单位手续的网上办理，提高了工作效率。</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系统套数</w:t>
            </w:r>
          </w:p>
        </w:tc>
        <w:tc>
          <w:tcPr>
            <w:tcW w:w="2835" w:type="dxa"/>
            <w:vAlign w:val="center"/>
          </w:tcPr>
          <w:p>
            <w:pPr>
              <w:pStyle w:val="14"/>
            </w:pPr>
            <w:r>
              <w:t>软件维护套数</w:t>
            </w:r>
          </w:p>
        </w:tc>
        <w:tc>
          <w:tcPr>
            <w:tcW w:w="2551" w:type="dxa"/>
            <w:vAlign w:val="center"/>
          </w:tcPr>
          <w:p>
            <w:pPr>
              <w:pStyle w:val="14"/>
            </w:pPr>
            <w:r>
              <w:t>≥1套</w:t>
            </w:r>
          </w:p>
        </w:tc>
        <w:tc>
          <w:tcPr>
            <w:tcW w:w="2268" w:type="dxa"/>
            <w:vAlign w:val="center"/>
          </w:tcPr>
          <w:p>
            <w:pPr>
              <w:pStyle w:val="14"/>
            </w:pPr>
            <w:r>
              <w:t>根据文件规定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故障排除率</w:t>
            </w:r>
          </w:p>
        </w:tc>
        <w:tc>
          <w:tcPr>
            <w:tcW w:w="2835" w:type="dxa"/>
            <w:vAlign w:val="center"/>
          </w:tcPr>
          <w:p>
            <w:pPr>
              <w:pStyle w:val="14"/>
            </w:pPr>
            <w:r>
              <w:t>发生的故障可排除的情况</w:t>
            </w:r>
          </w:p>
        </w:tc>
        <w:tc>
          <w:tcPr>
            <w:tcW w:w="2551" w:type="dxa"/>
            <w:vAlign w:val="center"/>
          </w:tcPr>
          <w:p>
            <w:pPr>
              <w:pStyle w:val="14"/>
            </w:pPr>
            <w:r>
              <w:t>100%</w:t>
            </w:r>
          </w:p>
        </w:tc>
        <w:tc>
          <w:tcPr>
            <w:tcW w:w="2268" w:type="dxa"/>
            <w:vAlign w:val="center"/>
          </w:tcPr>
          <w:p>
            <w:pPr>
              <w:pStyle w:val="14"/>
            </w:pPr>
            <w:r>
              <w:t>软件服务商为省市指定服务商，确保服务质量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故障维护及时率</w:t>
            </w:r>
          </w:p>
        </w:tc>
        <w:tc>
          <w:tcPr>
            <w:tcW w:w="2835" w:type="dxa"/>
            <w:vAlign w:val="center"/>
          </w:tcPr>
          <w:p>
            <w:pPr>
              <w:pStyle w:val="14"/>
            </w:pPr>
            <w:r>
              <w:t>及时维护故障的时间</w:t>
            </w:r>
          </w:p>
        </w:tc>
        <w:tc>
          <w:tcPr>
            <w:tcW w:w="2551" w:type="dxa"/>
            <w:vAlign w:val="center"/>
          </w:tcPr>
          <w:p>
            <w:pPr>
              <w:pStyle w:val="14"/>
            </w:pPr>
            <w:r>
              <w:t>≦5小时</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维护成本</w:t>
            </w:r>
          </w:p>
        </w:tc>
        <w:tc>
          <w:tcPr>
            <w:tcW w:w="2835" w:type="dxa"/>
            <w:vAlign w:val="center"/>
          </w:tcPr>
          <w:p>
            <w:pPr>
              <w:pStyle w:val="14"/>
            </w:pPr>
            <w:r>
              <w:t>维护维修成本</w:t>
            </w:r>
          </w:p>
        </w:tc>
        <w:tc>
          <w:tcPr>
            <w:tcW w:w="2551" w:type="dxa"/>
            <w:vAlign w:val="center"/>
          </w:tcPr>
          <w:p>
            <w:pPr>
              <w:pStyle w:val="14"/>
            </w:pPr>
            <w:r>
              <w:t>6万元/年</w:t>
            </w:r>
          </w:p>
        </w:tc>
        <w:tc>
          <w:tcPr>
            <w:tcW w:w="2268" w:type="dxa"/>
            <w:vAlign w:val="center"/>
          </w:tcPr>
          <w:p>
            <w:pPr>
              <w:pStyle w:val="14"/>
            </w:pPr>
            <w:r>
              <w:t>根据文件规定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系统正常运转率</w:t>
            </w:r>
          </w:p>
        </w:tc>
        <w:tc>
          <w:tcPr>
            <w:tcW w:w="2835" w:type="dxa"/>
            <w:vAlign w:val="center"/>
          </w:tcPr>
          <w:p>
            <w:pPr>
              <w:pStyle w:val="14"/>
            </w:pPr>
            <w:r>
              <w:t>系统可正常使用情况</w:t>
            </w:r>
          </w:p>
        </w:tc>
        <w:tc>
          <w:tcPr>
            <w:tcW w:w="2551" w:type="dxa"/>
            <w:vAlign w:val="center"/>
          </w:tcPr>
          <w:p>
            <w:pPr>
              <w:pStyle w:val="14"/>
            </w:pPr>
            <w:r>
              <w:t>100%</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保障系统正常运转天数</w:t>
            </w:r>
          </w:p>
        </w:tc>
        <w:tc>
          <w:tcPr>
            <w:tcW w:w="2835" w:type="dxa"/>
            <w:vAlign w:val="center"/>
          </w:tcPr>
          <w:p>
            <w:pPr>
              <w:pStyle w:val="14"/>
            </w:pPr>
            <w:r>
              <w:t>保障系统正常运转天数</w:t>
            </w:r>
          </w:p>
        </w:tc>
        <w:tc>
          <w:tcPr>
            <w:tcW w:w="2551" w:type="dxa"/>
            <w:vAlign w:val="center"/>
          </w:tcPr>
          <w:p>
            <w:pPr>
              <w:pStyle w:val="14"/>
            </w:pPr>
            <w:r>
              <w:t>≥365天</w:t>
            </w:r>
          </w:p>
        </w:tc>
        <w:tc>
          <w:tcPr>
            <w:tcW w:w="2268" w:type="dxa"/>
            <w:vAlign w:val="center"/>
          </w:tcPr>
          <w:p>
            <w:pPr>
              <w:pStyle w:val="14"/>
            </w:pPr>
            <w:r>
              <w:t>根据文件规定执行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提高了服务对象的满意度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35、关于提前下达2021年省级财政养老服务体系建设经费预算指标的通知(福利彩票公益金)(冀财社[2020]215号)绩效目标表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1.通过对养老服务从业人员给予养老服务从业人员奖励，吸引大中专院校毕业生在养老机构稳定就业。</w:t>
            </w:r>
          </w:p>
          <w:p>
            <w:pPr>
              <w:pStyle w:val="14"/>
            </w:pPr>
            <w:r>
              <w:t>2.通过对养老服务从业人员给予养老服务从业人员奖励，提高养老机构护理人员能力水平。</w:t>
            </w:r>
          </w:p>
          <w:p>
            <w:pPr>
              <w:pStyle w:val="14"/>
            </w:pPr>
            <w:r>
              <w:t>3.通过对养老服务从业人员给予养老服务从业人员奖励，提高养老机构护理人员能力水平。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奖励人数</w:t>
            </w:r>
          </w:p>
        </w:tc>
        <w:tc>
          <w:tcPr>
            <w:tcW w:w="2835" w:type="dxa"/>
            <w:vAlign w:val="center"/>
          </w:tcPr>
          <w:p>
            <w:pPr>
              <w:pStyle w:val="14"/>
            </w:pPr>
            <w:r>
              <w:t>养老服务从业人员奖励人数</w:t>
            </w:r>
          </w:p>
        </w:tc>
        <w:tc>
          <w:tcPr>
            <w:tcW w:w="2551" w:type="dxa"/>
            <w:vAlign w:val="center"/>
          </w:tcPr>
          <w:p>
            <w:pPr>
              <w:pStyle w:val="14"/>
            </w:pPr>
            <w:r>
              <w:t>5人</w:t>
            </w:r>
          </w:p>
        </w:tc>
        <w:tc>
          <w:tcPr>
            <w:tcW w:w="2268" w:type="dxa"/>
            <w:vAlign w:val="center"/>
          </w:tcPr>
          <w:p>
            <w:pPr>
              <w:pStyle w:val="14"/>
            </w:pPr>
            <w:r>
              <w:t>我县养老服务机构大中专院校毕业的从业人员约5人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奖励发放率</w:t>
            </w:r>
          </w:p>
        </w:tc>
        <w:tc>
          <w:tcPr>
            <w:tcW w:w="2835" w:type="dxa"/>
            <w:vAlign w:val="center"/>
          </w:tcPr>
          <w:p>
            <w:pPr>
              <w:pStyle w:val="14"/>
            </w:pPr>
            <w:r>
              <w:t>实际发放奖励金额占补贴总金额的比例</w:t>
            </w:r>
          </w:p>
        </w:tc>
        <w:tc>
          <w:tcPr>
            <w:tcW w:w="2551" w:type="dxa"/>
            <w:vAlign w:val="center"/>
          </w:tcPr>
          <w:p>
            <w:pPr>
              <w:pStyle w:val="14"/>
            </w:pPr>
            <w:r>
              <w:t>100%</w:t>
            </w:r>
          </w:p>
        </w:tc>
        <w:tc>
          <w:tcPr>
            <w:tcW w:w="2268" w:type="dxa"/>
            <w:vAlign w:val="center"/>
          </w:tcPr>
          <w:p>
            <w:pPr>
              <w:pStyle w:val="14"/>
            </w:pPr>
            <w:r>
              <w:t>《养老服务从业人员奖励发放表》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奖励发放及时性</w:t>
            </w:r>
          </w:p>
        </w:tc>
        <w:tc>
          <w:tcPr>
            <w:tcW w:w="2835" w:type="dxa"/>
            <w:vAlign w:val="center"/>
          </w:tcPr>
          <w:p>
            <w:pPr>
              <w:pStyle w:val="14"/>
            </w:pPr>
            <w:r>
              <w:t>养老服务从业人员奖励在规定的时间节点内及时完成</w:t>
            </w:r>
          </w:p>
        </w:tc>
        <w:tc>
          <w:tcPr>
            <w:tcW w:w="2551" w:type="dxa"/>
            <w:vAlign w:val="center"/>
          </w:tcPr>
          <w:p>
            <w:pPr>
              <w:pStyle w:val="14"/>
            </w:pPr>
            <w:r>
              <w:t>及时</w:t>
            </w:r>
          </w:p>
        </w:tc>
        <w:tc>
          <w:tcPr>
            <w:tcW w:w="2268" w:type="dxa"/>
            <w:vAlign w:val="center"/>
          </w:tcPr>
          <w:p>
            <w:pPr>
              <w:pStyle w:val="14"/>
            </w:pPr>
            <w:r>
              <w:t>按照《河北省民政厅 河北省财政厅关于省级财政支持养老服务体系建设改革的实施意见》（冀民〔2019〕107号）文件规定，对公办、民办养老机构、社区养老服务中心给予各类补贴。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人均标准</w:t>
            </w:r>
          </w:p>
        </w:tc>
        <w:tc>
          <w:tcPr>
            <w:tcW w:w="2835" w:type="dxa"/>
            <w:vAlign w:val="center"/>
          </w:tcPr>
          <w:p>
            <w:pPr>
              <w:pStyle w:val="14"/>
            </w:pPr>
            <w:r>
              <w:t>养老服务从业人员奖励发放标准</w:t>
            </w:r>
          </w:p>
        </w:tc>
        <w:tc>
          <w:tcPr>
            <w:tcW w:w="2551" w:type="dxa"/>
            <w:vAlign w:val="center"/>
          </w:tcPr>
          <w:p>
            <w:pPr>
              <w:pStyle w:val="14"/>
            </w:pPr>
            <w:r>
              <w:t>6000元/人/一次性</w:t>
            </w:r>
          </w:p>
        </w:tc>
        <w:tc>
          <w:tcPr>
            <w:tcW w:w="2268" w:type="dxa"/>
            <w:vAlign w:val="center"/>
          </w:tcPr>
          <w:p>
            <w:pPr>
              <w:pStyle w:val="14"/>
            </w:pPr>
            <w:r>
              <w:t>按照《河北省民政厅 河北省财政厅关于省级财政支持养老服务体系建设改革的实施意见》（冀民〔2019〕107号）文件规定，对公办、民办养老机构、社区养老服务中心给予各类补贴。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提高护理水平</w:t>
            </w:r>
          </w:p>
        </w:tc>
        <w:tc>
          <w:tcPr>
            <w:tcW w:w="2835" w:type="dxa"/>
            <w:vAlign w:val="center"/>
          </w:tcPr>
          <w:p>
            <w:pPr>
              <w:pStyle w:val="14"/>
            </w:pPr>
            <w:r>
              <w:t>提高养老机构护理人员能力水平</w:t>
            </w:r>
          </w:p>
        </w:tc>
        <w:tc>
          <w:tcPr>
            <w:tcW w:w="2551" w:type="dxa"/>
            <w:vAlign w:val="center"/>
          </w:tcPr>
          <w:p>
            <w:pPr>
              <w:pStyle w:val="14"/>
            </w:pPr>
            <w:r>
              <w:t>显著</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养老服务从业人员满意度</w:t>
            </w:r>
          </w:p>
        </w:tc>
        <w:tc>
          <w:tcPr>
            <w:tcW w:w="2835" w:type="dxa"/>
            <w:vAlign w:val="center"/>
          </w:tcPr>
          <w:p>
            <w:pPr>
              <w:pStyle w:val="14"/>
            </w:pPr>
            <w:r>
              <w:t>养老服务从业人员对发放养老服务从业人员奖励的满意度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36、关于提前下达2021年省级财政养老服务体系建设经费预算指标的通知(一般公共预算)(冀财社[2020]215号)绩效目标表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1.通过对老年人生活能力评估项目发放养老服务体系奖补资金，健全和完善我县养老服务体系，提高评估准确率，有效保障老年人生活质量，使老年人享受公平待遇。</w:t>
            </w:r>
          </w:p>
          <w:p>
            <w:pPr>
              <w:pStyle w:val="14"/>
            </w:pPr>
            <w:r>
              <w:t>2.通过对老年人生活能力评估项目发放养老服务体系奖补资金，健全和完善我县养老服务体系，提高评估准确率，有效保障老年人生活质量，使老年人享受公平待遇。</w:t>
            </w:r>
          </w:p>
          <w:p>
            <w:pPr>
              <w:pStyle w:val="14"/>
            </w:pPr>
            <w:r>
              <w:t>3.通过对老年人生活能力评估项目发放养老服务体系奖补资金，健全和完善我县养老服务体系，提高评估准确率，有效保障老年人生活质量，使老年人享受公平待遇。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2835" w:type="dxa"/>
            <w:vAlign w:val="center"/>
          </w:tcPr>
          <w:p>
            <w:pPr>
              <w:pStyle w:val="14"/>
            </w:pPr>
            <w:r>
              <w:t>老年人能力评估补贴人数</w:t>
            </w:r>
          </w:p>
        </w:tc>
        <w:tc>
          <w:tcPr>
            <w:tcW w:w="2551" w:type="dxa"/>
            <w:vAlign w:val="center"/>
          </w:tcPr>
          <w:p>
            <w:pPr>
              <w:pStyle w:val="14"/>
            </w:pPr>
            <w:r>
              <w:t>90人</w:t>
            </w:r>
          </w:p>
        </w:tc>
        <w:tc>
          <w:tcPr>
            <w:tcW w:w="2268" w:type="dxa"/>
            <w:vAlign w:val="center"/>
          </w:tcPr>
          <w:p>
            <w:pPr>
              <w:pStyle w:val="14"/>
            </w:pPr>
            <w:r>
              <w:t>我县养老机构共收住老人约90人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补贴发放率</w:t>
            </w:r>
          </w:p>
        </w:tc>
        <w:tc>
          <w:tcPr>
            <w:tcW w:w="2835" w:type="dxa"/>
            <w:vAlign w:val="center"/>
          </w:tcPr>
          <w:p>
            <w:pPr>
              <w:pStyle w:val="14"/>
            </w:pPr>
            <w:r>
              <w:t>实际发放补贴金额占补贴总金额的比例</w:t>
            </w:r>
          </w:p>
        </w:tc>
        <w:tc>
          <w:tcPr>
            <w:tcW w:w="2551" w:type="dxa"/>
            <w:vAlign w:val="center"/>
          </w:tcPr>
          <w:p>
            <w:pPr>
              <w:pStyle w:val="14"/>
            </w:pPr>
            <w:r>
              <w:t>100%</w:t>
            </w:r>
          </w:p>
        </w:tc>
        <w:tc>
          <w:tcPr>
            <w:tcW w:w="2268" w:type="dxa"/>
            <w:vAlign w:val="center"/>
          </w:tcPr>
          <w:p>
            <w:pPr>
              <w:pStyle w:val="14"/>
            </w:pPr>
            <w:r>
              <w:t>《老年人能力评估补贴发放表》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补贴发放及时性</w:t>
            </w:r>
          </w:p>
        </w:tc>
        <w:tc>
          <w:tcPr>
            <w:tcW w:w="2835" w:type="dxa"/>
            <w:vAlign w:val="center"/>
          </w:tcPr>
          <w:p>
            <w:pPr>
              <w:pStyle w:val="14"/>
            </w:pPr>
            <w:r>
              <w:t>老年人能力评估补贴在规定的时间节点内及时完成</w:t>
            </w:r>
          </w:p>
        </w:tc>
        <w:tc>
          <w:tcPr>
            <w:tcW w:w="2551" w:type="dxa"/>
            <w:vAlign w:val="center"/>
          </w:tcPr>
          <w:p>
            <w:pPr>
              <w:pStyle w:val="14"/>
            </w:pPr>
            <w:r>
              <w:t>及时</w:t>
            </w:r>
          </w:p>
        </w:tc>
        <w:tc>
          <w:tcPr>
            <w:tcW w:w="2268" w:type="dxa"/>
            <w:vAlign w:val="center"/>
          </w:tcPr>
          <w:p>
            <w:pPr>
              <w:pStyle w:val="14"/>
            </w:pPr>
            <w:r>
              <w:t>按照《河北省民政厅 河北省财政厅关于省级财政支持养老服务体系建设改革的实施意见》（冀民〔2019〕107号）文件规定，对公办、民办养老机构、社区养老服务中心给予各类补贴。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年人能力评估补贴发放标准</w:t>
            </w:r>
          </w:p>
        </w:tc>
        <w:tc>
          <w:tcPr>
            <w:tcW w:w="2551" w:type="dxa"/>
            <w:vAlign w:val="center"/>
          </w:tcPr>
          <w:p>
            <w:pPr>
              <w:pStyle w:val="14"/>
            </w:pPr>
            <w:r>
              <w:t>100元/人/年</w:t>
            </w:r>
          </w:p>
        </w:tc>
        <w:tc>
          <w:tcPr>
            <w:tcW w:w="2268" w:type="dxa"/>
            <w:vAlign w:val="center"/>
          </w:tcPr>
          <w:p>
            <w:pPr>
              <w:pStyle w:val="14"/>
            </w:pPr>
            <w:r>
              <w:t>按照《河北省民政厅 河北省财政厅关于省级财政支持养老服务体系建设改革的实施意见》（冀民〔2019〕107号）文件规定，对公办、民办养老机构、社区养老服务中心给予各类补贴。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有效改善老年人生活</w:t>
            </w:r>
          </w:p>
        </w:tc>
        <w:tc>
          <w:tcPr>
            <w:tcW w:w="2835" w:type="dxa"/>
            <w:vAlign w:val="center"/>
          </w:tcPr>
          <w:p>
            <w:pPr>
              <w:pStyle w:val="14"/>
            </w:pPr>
            <w:r>
              <w:t>提高评估准确率，有效保障老年人生活质量，使老年人享受公平待遇机会显著提升</w:t>
            </w:r>
          </w:p>
        </w:tc>
        <w:tc>
          <w:tcPr>
            <w:tcW w:w="2551" w:type="dxa"/>
            <w:vAlign w:val="center"/>
          </w:tcPr>
          <w:p>
            <w:pPr>
              <w:pStyle w:val="14"/>
            </w:pPr>
            <w:r>
              <w:t>显著</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养老机构的满意度</w:t>
            </w:r>
          </w:p>
        </w:tc>
        <w:tc>
          <w:tcPr>
            <w:tcW w:w="2835" w:type="dxa"/>
            <w:vAlign w:val="center"/>
          </w:tcPr>
          <w:p>
            <w:pPr>
              <w:pStyle w:val="14"/>
            </w:pPr>
            <w:r>
              <w:t>养老机构对老年人能力评估补贴发放的满意度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37、关于提前下达2021年中央集中彩票公益金支持社会福利事业专项资金预算的通知(福康老年公寓消防改造补助资金)(冀财社[2020]178号)绩效目标表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1.通过开展福康老年公寓消防改造项目，明显改善了消防安全条件，保障入住老人的安全。改善了经营使用条件，促进福康老年公寓的管理使用水平。</w:t>
            </w:r>
          </w:p>
          <w:p>
            <w:pPr>
              <w:pStyle w:val="14"/>
            </w:pPr>
            <w:r>
              <w:t>2.通过开展福康老年公寓消防改造项目，明显改善了消防安全条件，保障入住老人的安全。改善了经营使用条件，促进福康老年公寓的管理使用水平。</w:t>
            </w:r>
          </w:p>
          <w:p>
            <w:pPr>
              <w:pStyle w:val="14"/>
            </w:pPr>
            <w:r>
              <w:t>3.通过开展福康老年公寓消防改造项目，明显改善了消防安全条件，保障入住老人的安全。改善了经营使用条件，促进福康老年公寓的管理使用水平。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工程数量</w:t>
            </w:r>
          </w:p>
        </w:tc>
        <w:tc>
          <w:tcPr>
            <w:tcW w:w="2835" w:type="dxa"/>
            <w:vAlign w:val="center"/>
          </w:tcPr>
          <w:p>
            <w:pPr>
              <w:pStyle w:val="14"/>
            </w:pPr>
            <w:r>
              <w:t>工程施工数量</w:t>
            </w:r>
          </w:p>
        </w:tc>
        <w:tc>
          <w:tcPr>
            <w:tcW w:w="2551" w:type="dxa"/>
            <w:vAlign w:val="center"/>
          </w:tcPr>
          <w:p>
            <w:pPr>
              <w:pStyle w:val="14"/>
            </w:pPr>
            <w:r>
              <w:t>1个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改造面积</w:t>
            </w:r>
          </w:p>
        </w:tc>
        <w:tc>
          <w:tcPr>
            <w:tcW w:w="2835" w:type="dxa"/>
            <w:vAlign w:val="center"/>
          </w:tcPr>
          <w:p>
            <w:pPr>
              <w:pStyle w:val="14"/>
            </w:pPr>
            <w:r>
              <w:t>消防改造面积数</w:t>
            </w:r>
          </w:p>
        </w:tc>
        <w:tc>
          <w:tcPr>
            <w:tcW w:w="2551" w:type="dxa"/>
            <w:vAlign w:val="center"/>
          </w:tcPr>
          <w:p>
            <w:pPr>
              <w:pStyle w:val="14"/>
            </w:pPr>
            <w:r>
              <w:t>5325.76平方米</w:t>
            </w:r>
          </w:p>
        </w:tc>
        <w:tc>
          <w:tcPr>
            <w:tcW w:w="2268" w:type="dxa"/>
            <w:vAlign w:val="center"/>
          </w:tcPr>
          <w:p>
            <w:pPr>
              <w:pStyle w:val="14"/>
            </w:pPr>
            <w:r>
              <w:t>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验收合格情况</w:t>
            </w:r>
          </w:p>
        </w:tc>
        <w:tc>
          <w:tcPr>
            <w:tcW w:w="2835" w:type="dxa"/>
            <w:vAlign w:val="center"/>
          </w:tcPr>
          <w:p>
            <w:pPr>
              <w:pStyle w:val="14"/>
            </w:pPr>
            <w:r>
              <w:t>按合同要求满足需求</w:t>
            </w:r>
          </w:p>
        </w:tc>
        <w:tc>
          <w:tcPr>
            <w:tcW w:w="2551" w:type="dxa"/>
            <w:vAlign w:val="center"/>
          </w:tcPr>
          <w:p>
            <w:pPr>
              <w:pStyle w:val="14"/>
            </w:pPr>
            <w:r>
              <w:t>工程质量合格</w:t>
            </w:r>
          </w:p>
        </w:tc>
        <w:tc>
          <w:tcPr>
            <w:tcW w:w="2268" w:type="dxa"/>
            <w:vAlign w:val="center"/>
          </w:tcPr>
          <w:p>
            <w:pPr>
              <w:pStyle w:val="14"/>
            </w:pPr>
            <w:r>
              <w:t>验收报告、合同、图纸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支付完成时间</w:t>
            </w:r>
          </w:p>
        </w:tc>
        <w:tc>
          <w:tcPr>
            <w:tcW w:w="2835" w:type="dxa"/>
            <w:vAlign w:val="center"/>
          </w:tcPr>
          <w:p>
            <w:pPr>
              <w:pStyle w:val="14"/>
            </w:pPr>
            <w:r>
              <w:t>按合同要求支付</w:t>
            </w:r>
          </w:p>
        </w:tc>
        <w:tc>
          <w:tcPr>
            <w:tcW w:w="2551" w:type="dxa"/>
            <w:vAlign w:val="center"/>
          </w:tcPr>
          <w:p>
            <w:pPr>
              <w:pStyle w:val="14"/>
            </w:pPr>
            <w:r>
              <w:t>≤1月</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工程成本</w:t>
            </w:r>
          </w:p>
        </w:tc>
        <w:tc>
          <w:tcPr>
            <w:tcW w:w="2835" w:type="dxa"/>
            <w:vAlign w:val="center"/>
          </w:tcPr>
          <w:p>
            <w:pPr>
              <w:pStyle w:val="14"/>
            </w:pPr>
            <w:r>
              <w:t>工程款费用</w:t>
            </w:r>
          </w:p>
        </w:tc>
        <w:tc>
          <w:tcPr>
            <w:tcW w:w="2551" w:type="dxa"/>
            <w:vAlign w:val="center"/>
          </w:tcPr>
          <w:p>
            <w:pPr>
              <w:pStyle w:val="14"/>
            </w:pPr>
            <w:r>
              <w:t>78.41万</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消防安全</w:t>
            </w:r>
          </w:p>
        </w:tc>
        <w:tc>
          <w:tcPr>
            <w:tcW w:w="2835" w:type="dxa"/>
            <w:vAlign w:val="center"/>
          </w:tcPr>
          <w:p>
            <w:pPr>
              <w:pStyle w:val="14"/>
            </w:pPr>
            <w:r>
              <w:t>保障消防安全</w:t>
            </w:r>
          </w:p>
        </w:tc>
        <w:tc>
          <w:tcPr>
            <w:tcW w:w="2551" w:type="dxa"/>
            <w:vAlign w:val="center"/>
          </w:tcPr>
          <w:p>
            <w:pPr>
              <w:pStyle w:val="14"/>
            </w:pPr>
            <w:r>
              <w:t>显著提升</w:t>
            </w:r>
          </w:p>
        </w:tc>
        <w:tc>
          <w:tcPr>
            <w:tcW w:w="2268" w:type="dxa"/>
            <w:vAlign w:val="center"/>
          </w:tcPr>
          <w:p>
            <w:pPr>
              <w:pStyle w:val="14"/>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使用时间</w:t>
            </w:r>
          </w:p>
        </w:tc>
        <w:tc>
          <w:tcPr>
            <w:tcW w:w="2835" w:type="dxa"/>
            <w:vAlign w:val="center"/>
          </w:tcPr>
          <w:p>
            <w:pPr>
              <w:pStyle w:val="14"/>
            </w:pPr>
            <w:r>
              <w:t>保障房屋消防安全时间</w:t>
            </w:r>
          </w:p>
        </w:tc>
        <w:tc>
          <w:tcPr>
            <w:tcW w:w="2551" w:type="dxa"/>
            <w:vAlign w:val="center"/>
          </w:tcPr>
          <w:p>
            <w:pPr>
              <w:pStyle w:val="14"/>
            </w:pPr>
            <w:r>
              <w:t>≥8年</w:t>
            </w:r>
          </w:p>
        </w:tc>
        <w:tc>
          <w:tcPr>
            <w:tcW w:w="2268" w:type="dxa"/>
            <w:vAlign w:val="center"/>
          </w:tcPr>
          <w:p>
            <w:pPr>
              <w:pStyle w:val="14"/>
            </w:pPr>
            <w:r>
              <w:t>实际保障时间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甲方对施工方的满意度</w:t>
            </w:r>
          </w:p>
        </w:tc>
        <w:tc>
          <w:tcPr>
            <w:tcW w:w="2835" w:type="dxa"/>
            <w:vAlign w:val="center"/>
          </w:tcPr>
          <w:p>
            <w:pPr>
              <w:pStyle w:val="14"/>
            </w:pPr>
            <w:r>
              <w:t>甲方对施工方的满意度</w:t>
            </w:r>
          </w:p>
        </w:tc>
        <w:tc>
          <w:tcPr>
            <w:tcW w:w="2551" w:type="dxa"/>
            <w:vAlign w:val="center"/>
          </w:tcPr>
          <w:p>
            <w:pPr>
              <w:pStyle w:val="14"/>
            </w:pPr>
            <w:r>
              <w:t>≥95%</w:t>
            </w:r>
          </w:p>
        </w:tc>
        <w:tc>
          <w:tcPr>
            <w:tcW w:w="2268" w:type="dxa"/>
            <w:vAlign w:val="center"/>
          </w:tcPr>
          <w:p>
            <w:pPr>
              <w:pStyle w:val="14"/>
            </w:pPr>
            <w:r>
              <w:t>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38、关于提前下达2022年省级财政困难群众基本生活补助资金预算的通知（冀财社【2021】187号）绩效目标表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1.及时对城乡低保对象、特困供养人员发放资金，确保让所有困难群众感受到党的关怀。</w:t>
            </w:r>
            <w:r>
              <w:tab/>
            </w:r>
            <w:r>
              <w:tab/>
            </w:r>
            <w:r>
              <w:tab/>
            </w:r>
            <w:r>
              <w:tab/>
            </w:r>
            <w:r>
              <w:tab/>
            </w:r>
            <w:r>
              <w:tab/>
            </w:r>
            <w:r>
              <w:tab/>
            </w:r>
          </w:p>
          <w:p>
            <w:pPr>
              <w:pStyle w:val="14"/>
            </w:pPr>
          </w:p>
          <w:p>
            <w:pPr>
              <w:pStyle w:val="14"/>
            </w:pPr>
            <w:r>
              <w:t>2.及时对城乡低保对象、特困供养人员发放资金，保障救助政策的延续。</w:t>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城乡低保对象救助户数</w:t>
            </w:r>
          </w:p>
        </w:tc>
        <w:tc>
          <w:tcPr>
            <w:tcW w:w="2835" w:type="dxa"/>
            <w:vAlign w:val="center"/>
          </w:tcPr>
          <w:p>
            <w:pPr>
              <w:pStyle w:val="14"/>
            </w:pPr>
            <w:r>
              <w:t>符合条件的城乡低保户</w:t>
            </w:r>
          </w:p>
        </w:tc>
        <w:tc>
          <w:tcPr>
            <w:tcW w:w="2551" w:type="dxa"/>
            <w:vAlign w:val="center"/>
          </w:tcPr>
          <w:p>
            <w:pPr>
              <w:pStyle w:val="14"/>
            </w:pPr>
            <w:r>
              <w:t>680户</w:t>
            </w:r>
          </w:p>
        </w:tc>
        <w:tc>
          <w:tcPr>
            <w:tcW w:w="2268" w:type="dxa"/>
            <w:vAlign w:val="center"/>
          </w:tcPr>
          <w:p>
            <w:pPr>
              <w:pStyle w:val="14"/>
            </w:pPr>
            <w:r>
              <w:t>测算的2022年低保户数680户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特困供养人员救助户数</w:t>
            </w:r>
          </w:p>
        </w:tc>
        <w:tc>
          <w:tcPr>
            <w:tcW w:w="2835" w:type="dxa"/>
            <w:vAlign w:val="center"/>
          </w:tcPr>
          <w:p>
            <w:pPr>
              <w:pStyle w:val="14"/>
            </w:pPr>
            <w:r>
              <w:t>符合条件的特困户</w:t>
            </w:r>
          </w:p>
        </w:tc>
        <w:tc>
          <w:tcPr>
            <w:tcW w:w="2551" w:type="dxa"/>
            <w:vAlign w:val="center"/>
          </w:tcPr>
          <w:p>
            <w:pPr>
              <w:pStyle w:val="14"/>
            </w:pPr>
            <w:r>
              <w:t>300户</w:t>
            </w:r>
          </w:p>
        </w:tc>
        <w:tc>
          <w:tcPr>
            <w:tcW w:w="2268" w:type="dxa"/>
            <w:vAlign w:val="center"/>
          </w:tcPr>
          <w:p>
            <w:pPr>
              <w:pStyle w:val="14"/>
            </w:pPr>
            <w:r>
              <w:t>测算的2022年特困户300户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补贴发放精准率</w:t>
            </w:r>
          </w:p>
        </w:tc>
        <w:tc>
          <w:tcPr>
            <w:tcW w:w="2835" w:type="dxa"/>
            <w:vAlign w:val="center"/>
          </w:tcPr>
          <w:p>
            <w:pPr>
              <w:pStyle w:val="14"/>
            </w:pPr>
            <w:r>
              <w:t>实际发放补贴资金的户数占应发放补贴资金的户数</w:t>
            </w:r>
          </w:p>
        </w:tc>
        <w:tc>
          <w:tcPr>
            <w:tcW w:w="2551" w:type="dxa"/>
            <w:vAlign w:val="center"/>
          </w:tcPr>
          <w:p>
            <w:pPr>
              <w:pStyle w:val="14"/>
            </w:pPr>
            <w:r>
              <w:t>100%</w:t>
            </w:r>
          </w:p>
        </w:tc>
        <w:tc>
          <w:tcPr>
            <w:tcW w:w="2268" w:type="dxa"/>
            <w:vAlign w:val="center"/>
          </w:tcPr>
          <w:p>
            <w:pPr>
              <w:pStyle w:val="14"/>
            </w:pPr>
            <w:r>
              <w:t>根据实际工作需要及时发放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补助金发放及时性</w:t>
            </w:r>
          </w:p>
        </w:tc>
        <w:tc>
          <w:tcPr>
            <w:tcW w:w="2835" w:type="dxa"/>
            <w:vAlign w:val="center"/>
          </w:tcPr>
          <w:p>
            <w:pPr>
              <w:pStyle w:val="14"/>
            </w:pPr>
            <w:r>
              <w:t>补助金按要求及时发放金额占总金额的比率</w:t>
            </w:r>
          </w:p>
        </w:tc>
        <w:tc>
          <w:tcPr>
            <w:tcW w:w="2551" w:type="dxa"/>
            <w:vAlign w:val="center"/>
          </w:tcPr>
          <w:p>
            <w:pPr>
              <w:pStyle w:val="14"/>
            </w:pPr>
            <w:r>
              <w:t>100%</w:t>
            </w:r>
          </w:p>
        </w:tc>
        <w:tc>
          <w:tcPr>
            <w:tcW w:w="2268" w:type="dxa"/>
            <w:vAlign w:val="center"/>
          </w:tcPr>
          <w:p>
            <w:pPr>
              <w:pStyle w:val="14"/>
            </w:pPr>
            <w:r>
              <w:t>大政【2014】50号文件规定完善城乡低保对象冬季取暖补贴、困难群众春节生活补助金发放等各项配套制度。</w:t>
            </w:r>
          </w:p>
          <w:p>
            <w:pPr>
              <w:pStyle w:val="14"/>
            </w:pPr>
            <w:r>
              <w:t>廊民【2018】67号文件规定，供暖等救助标准按照当地社会救助相关政策执行。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人均救助资金额</w:t>
            </w:r>
          </w:p>
        </w:tc>
        <w:tc>
          <w:tcPr>
            <w:tcW w:w="2835" w:type="dxa"/>
            <w:vAlign w:val="center"/>
          </w:tcPr>
          <w:p>
            <w:pPr>
              <w:pStyle w:val="14"/>
            </w:pPr>
            <w:r>
              <w:t>每人发放资金额</w:t>
            </w:r>
          </w:p>
        </w:tc>
        <w:tc>
          <w:tcPr>
            <w:tcW w:w="2551" w:type="dxa"/>
            <w:vAlign w:val="center"/>
          </w:tcPr>
          <w:p>
            <w:pPr>
              <w:pStyle w:val="14"/>
            </w:pPr>
            <w:r>
              <w:t>≤1847元</w:t>
            </w:r>
          </w:p>
        </w:tc>
        <w:tc>
          <w:tcPr>
            <w:tcW w:w="2268" w:type="dxa"/>
            <w:vAlign w:val="center"/>
          </w:tcPr>
          <w:p>
            <w:pPr>
              <w:pStyle w:val="14"/>
            </w:pPr>
            <w:r>
              <w:t>关于提前下达2022年省级财政困难群众基本生活补助资金预算的通知（冀财社【2021】187号）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应补尽补率</w:t>
            </w:r>
          </w:p>
        </w:tc>
        <w:tc>
          <w:tcPr>
            <w:tcW w:w="2835" w:type="dxa"/>
            <w:vAlign w:val="center"/>
          </w:tcPr>
          <w:p>
            <w:pPr>
              <w:pStyle w:val="14"/>
            </w:pPr>
            <w:r>
              <w:t>对符合条件的低保、特困户全覆盖</w:t>
            </w:r>
          </w:p>
        </w:tc>
        <w:tc>
          <w:tcPr>
            <w:tcW w:w="2551" w:type="dxa"/>
            <w:vAlign w:val="center"/>
          </w:tcPr>
          <w:p>
            <w:pPr>
              <w:pStyle w:val="14"/>
            </w:pPr>
            <w:r>
              <w:t>100%</w:t>
            </w:r>
          </w:p>
        </w:tc>
        <w:tc>
          <w:tcPr>
            <w:tcW w:w="2268" w:type="dxa"/>
            <w:vAlign w:val="center"/>
          </w:tcPr>
          <w:p>
            <w:pPr>
              <w:pStyle w:val="14"/>
            </w:pPr>
            <w:r>
              <w:t>大政【2014】50号文件规定完善城乡低保对象冬季取暖补贴、困难群众春节生活补助金发放等各项配套制度。</w:t>
            </w:r>
          </w:p>
          <w:p>
            <w:pPr>
              <w:pStyle w:val="14"/>
            </w:pPr>
            <w:r>
              <w:t>廊民【2018】67号文件规定，供暖等救助标准按照当地社会救助相关政策执行。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政策执行延续时长</w:t>
            </w:r>
          </w:p>
        </w:tc>
        <w:tc>
          <w:tcPr>
            <w:tcW w:w="2835" w:type="dxa"/>
            <w:vAlign w:val="center"/>
          </w:tcPr>
          <w:p>
            <w:pPr>
              <w:pStyle w:val="14"/>
            </w:pPr>
            <w:r>
              <w:t>政策执行延续时长</w:t>
            </w:r>
          </w:p>
        </w:tc>
        <w:tc>
          <w:tcPr>
            <w:tcW w:w="2551" w:type="dxa"/>
            <w:vAlign w:val="center"/>
          </w:tcPr>
          <w:p>
            <w:pPr>
              <w:pStyle w:val="14"/>
            </w:pPr>
            <w:r>
              <w:t>12月</w:t>
            </w:r>
          </w:p>
        </w:tc>
        <w:tc>
          <w:tcPr>
            <w:tcW w:w="2268" w:type="dxa"/>
            <w:vAlign w:val="center"/>
          </w:tcPr>
          <w:p>
            <w:pPr>
              <w:pStyle w:val="14"/>
            </w:pPr>
            <w:r>
              <w:t xml:space="preserve">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受益对象满意度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39、关于提前下达2022年省级城乡居民养老、就业公共服务村级代办员补助资金的通知（冀财社【2021】192号）绩效目标表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1.通过项目的开展，提高城乡居民养老保险村级代办员的生活水平和满意度。</w:t>
            </w:r>
            <w:r>
              <w:tab/>
            </w:r>
            <w:r>
              <w:tab/>
            </w:r>
            <w:r>
              <w:tab/>
            </w:r>
            <w:r>
              <w:tab/>
            </w:r>
            <w:r>
              <w:tab/>
            </w:r>
            <w:r>
              <w:tab/>
            </w:r>
          </w:p>
          <w:p>
            <w:pPr>
              <w:pStyle w:val="14"/>
            </w:pPr>
          </w:p>
          <w:p>
            <w:pPr>
              <w:pStyle w:val="14"/>
            </w:pPr>
            <w:r>
              <w:t>2.通过项目的开展，保障养老保险政策的延续性，提高我县城乡居民养老保险服务水平。</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符合发放条件的人数</w:t>
            </w:r>
          </w:p>
        </w:tc>
        <w:tc>
          <w:tcPr>
            <w:tcW w:w="2551" w:type="dxa"/>
            <w:vAlign w:val="center"/>
          </w:tcPr>
          <w:p>
            <w:pPr>
              <w:pStyle w:val="14"/>
            </w:pPr>
            <w:r>
              <w:t>≥105人</w:t>
            </w:r>
          </w:p>
        </w:tc>
        <w:tc>
          <w:tcPr>
            <w:tcW w:w="2268" w:type="dxa"/>
            <w:vAlign w:val="center"/>
          </w:tcPr>
          <w:p>
            <w:pPr>
              <w:pStyle w:val="14"/>
            </w:pPr>
            <w:r>
              <w:t>乡镇提供统计表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发放精准率</w:t>
            </w:r>
          </w:p>
        </w:tc>
        <w:tc>
          <w:tcPr>
            <w:tcW w:w="2835" w:type="dxa"/>
            <w:vAlign w:val="center"/>
          </w:tcPr>
          <w:p>
            <w:pPr>
              <w:pStyle w:val="14"/>
            </w:pPr>
            <w:r>
              <w:t>实际发放补贴资金的户数占应发放补贴资金的户数</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补助金按要求及时发放金额占总金额的比率</w:t>
            </w:r>
          </w:p>
        </w:tc>
        <w:tc>
          <w:tcPr>
            <w:tcW w:w="2551" w:type="dxa"/>
            <w:vAlign w:val="center"/>
          </w:tcPr>
          <w:p>
            <w:pPr>
              <w:pStyle w:val="14"/>
            </w:pPr>
            <w:r>
              <w:t>12月份</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2835" w:type="dxa"/>
            <w:vAlign w:val="center"/>
          </w:tcPr>
          <w:p>
            <w:pPr>
              <w:pStyle w:val="14"/>
            </w:pPr>
            <w:r>
              <w:t>人均补助标准</w:t>
            </w:r>
          </w:p>
        </w:tc>
        <w:tc>
          <w:tcPr>
            <w:tcW w:w="2551" w:type="dxa"/>
            <w:vAlign w:val="center"/>
          </w:tcPr>
          <w:p>
            <w:pPr>
              <w:pStyle w:val="14"/>
            </w:pPr>
            <w:r>
              <w:t>≥286元/人</w:t>
            </w:r>
          </w:p>
        </w:tc>
        <w:tc>
          <w:tcPr>
            <w:tcW w:w="2268" w:type="dxa"/>
            <w:vAlign w:val="center"/>
          </w:tcPr>
          <w:p>
            <w:pPr>
              <w:pStyle w:val="14"/>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应补尽补率</w:t>
            </w:r>
          </w:p>
        </w:tc>
        <w:tc>
          <w:tcPr>
            <w:tcW w:w="2835" w:type="dxa"/>
            <w:vAlign w:val="center"/>
          </w:tcPr>
          <w:p>
            <w:pPr>
              <w:pStyle w:val="14"/>
            </w:pPr>
            <w:r>
              <w:t>对符合条件的低保、特困户全覆盖</w:t>
            </w:r>
          </w:p>
        </w:tc>
        <w:tc>
          <w:tcPr>
            <w:tcW w:w="2551" w:type="dxa"/>
            <w:vAlign w:val="center"/>
          </w:tcPr>
          <w:p>
            <w:pPr>
              <w:pStyle w:val="14"/>
            </w:pPr>
            <w:r>
              <w:t>100%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政策执行延续时长</w:t>
            </w:r>
          </w:p>
        </w:tc>
        <w:tc>
          <w:tcPr>
            <w:tcW w:w="2835" w:type="dxa"/>
            <w:vAlign w:val="center"/>
          </w:tcPr>
          <w:p>
            <w:pPr>
              <w:pStyle w:val="14"/>
            </w:pPr>
            <w:r>
              <w:t>政策执行延续时长</w:t>
            </w:r>
          </w:p>
        </w:tc>
        <w:tc>
          <w:tcPr>
            <w:tcW w:w="2551" w:type="dxa"/>
            <w:vAlign w:val="center"/>
          </w:tcPr>
          <w:p>
            <w:pPr>
              <w:pStyle w:val="14"/>
            </w:pPr>
            <w:r>
              <w:t>12月</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提高了服务对象的满意度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40、关于提前下达2022年省级就业补助资金预算的通知（冀财社【2021】188号 ）绩效目标表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1.通过就业补助资金的发放保持就业局势总体稳定，确保新增就业规模、城镇登记失业率等核心指标保持稳定。</w:t>
            </w:r>
            <w:r>
              <w:tab/>
            </w:r>
            <w:r>
              <w:tab/>
            </w:r>
            <w:r>
              <w:tab/>
            </w:r>
            <w:r>
              <w:tab/>
            </w:r>
            <w:r>
              <w:tab/>
            </w:r>
            <w:r>
              <w:tab/>
            </w:r>
          </w:p>
          <w:p>
            <w:pPr>
              <w:pStyle w:val="14"/>
            </w:pPr>
          </w:p>
          <w:p>
            <w:pPr>
              <w:pStyle w:val="14"/>
            </w:pPr>
            <w:r>
              <w:t>2.会同有关部门落实、完善各项就业创业政策，确保政策享受对象及时得到补贴资金扶持。</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发放就业创业补贴政策种类</w:t>
            </w:r>
          </w:p>
        </w:tc>
        <w:tc>
          <w:tcPr>
            <w:tcW w:w="2835" w:type="dxa"/>
            <w:vAlign w:val="center"/>
          </w:tcPr>
          <w:p>
            <w:pPr>
              <w:pStyle w:val="14"/>
            </w:pPr>
            <w:r>
              <w:t>就业创业补贴政策种类</w:t>
            </w:r>
          </w:p>
        </w:tc>
        <w:tc>
          <w:tcPr>
            <w:tcW w:w="2551" w:type="dxa"/>
            <w:vAlign w:val="center"/>
          </w:tcPr>
          <w:p>
            <w:pPr>
              <w:pStyle w:val="14"/>
            </w:pPr>
            <w:r>
              <w:t>≥6项</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补贴发放精准率</w:t>
            </w:r>
          </w:p>
        </w:tc>
        <w:tc>
          <w:tcPr>
            <w:tcW w:w="2835" w:type="dxa"/>
            <w:vAlign w:val="center"/>
          </w:tcPr>
          <w:p>
            <w:pPr>
              <w:pStyle w:val="14"/>
            </w:pPr>
            <w:r>
              <w:t>按补贴标准实际发放补贴金额与应补贴金额的比例</w:t>
            </w:r>
          </w:p>
        </w:tc>
        <w:tc>
          <w:tcPr>
            <w:tcW w:w="2551" w:type="dxa"/>
            <w:vAlign w:val="center"/>
          </w:tcPr>
          <w:p>
            <w:pPr>
              <w:pStyle w:val="14"/>
            </w:pPr>
            <w:r>
              <w:t xml:space="preserve">  = 100%</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就业补助资金发放的及时性</w:t>
            </w:r>
          </w:p>
        </w:tc>
        <w:tc>
          <w:tcPr>
            <w:tcW w:w="2835" w:type="dxa"/>
            <w:vAlign w:val="center"/>
          </w:tcPr>
          <w:p>
            <w:pPr>
              <w:pStyle w:val="14"/>
            </w:pPr>
            <w:r>
              <w:t>在规定的时间节点内及时发放</w:t>
            </w:r>
          </w:p>
        </w:tc>
        <w:tc>
          <w:tcPr>
            <w:tcW w:w="2551" w:type="dxa"/>
            <w:vAlign w:val="center"/>
          </w:tcPr>
          <w:p>
            <w:pPr>
              <w:pStyle w:val="14"/>
            </w:pPr>
            <w:r>
              <w:t xml:space="preserve">  = 100%</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社会保险补贴人均标准</w:t>
            </w:r>
          </w:p>
        </w:tc>
        <w:tc>
          <w:tcPr>
            <w:tcW w:w="2835" w:type="dxa"/>
            <w:vAlign w:val="center"/>
          </w:tcPr>
          <w:p>
            <w:pPr>
              <w:pStyle w:val="14"/>
            </w:pPr>
            <w:r>
              <w:t>灵活就业人员社会保险补贴标准</w:t>
            </w:r>
          </w:p>
        </w:tc>
        <w:tc>
          <w:tcPr>
            <w:tcW w:w="2551" w:type="dxa"/>
            <w:vAlign w:val="center"/>
          </w:tcPr>
          <w:p>
            <w:pPr>
              <w:pStyle w:val="14"/>
            </w:pPr>
            <w:r>
              <w:t>原则上不超过社会保险费实际缴纳额的2/3</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公益性岗位补贴人均标准</w:t>
            </w:r>
          </w:p>
        </w:tc>
        <w:tc>
          <w:tcPr>
            <w:tcW w:w="2835" w:type="dxa"/>
            <w:vAlign w:val="center"/>
          </w:tcPr>
          <w:p>
            <w:pPr>
              <w:pStyle w:val="14"/>
            </w:pPr>
            <w:r>
              <w:t>公益性岗位人员岗位补贴单位成本</w:t>
            </w:r>
          </w:p>
        </w:tc>
        <w:tc>
          <w:tcPr>
            <w:tcW w:w="2551" w:type="dxa"/>
            <w:vAlign w:val="center"/>
          </w:tcPr>
          <w:p>
            <w:pPr>
              <w:pStyle w:val="14"/>
            </w:pPr>
            <w:r>
              <w:t>1790元</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就业见习补贴标准</w:t>
            </w:r>
          </w:p>
        </w:tc>
        <w:tc>
          <w:tcPr>
            <w:tcW w:w="2835" w:type="dxa"/>
            <w:vAlign w:val="center"/>
          </w:tcPr>
          <w:p>
            <w:pPr>
              <w:pStyle w:val="14"/>
            </w:pPr>
            <w:r>
              <w:t>就业见习补贴单位成本</w:t>
            </w:r>
          </w:p>
        </w:tc>
        <w:tc>
          <w:tcPr>
            <w:tcW w:w="2551" w:type="dxa"/>
            <w:vAlign w:val="center"/>
          </w:tcPr>
          <w:p>
            <w:pPr>
              <w:pStyle w:val="14"/>
            </w:pPr>
            <w:r>
              <w:t>1790元</w:t>
            </w:r>
          </w:p>
        </w:tc>
        <w:tc>
          <w:tcPr>
            <w:tcW w:w="2268" w:type="dxa"/>
            <w:vAlign w:val="center"/>
          </w:tcPr>
          <w:p>
            <w:pPr>
              <w:pStyle w:val="14"/>
            </w:pPr>
            <w:r>
              <w:t>冀财规〔2018〕21号、廊人社〔2020〕126号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企业吸纳就业补贴标准</w:t>
            </w:r>
          </w:p>
        </w:tc>
        <w:tc>
          <w:tcPr>
            <w:tcW w:w="2835" w:type="dxa"/>
            <w:vAlign w:val="center"/>
          </w:tcPr>
          <w:p>
            <w:pPr>
              <w:pStyle w:val="14"/>
            </w:pPr>
            <w:r>
              <w:t>企业吸纳就业补贴单位成本</w:t>
            </w:r>
          </w:p>
        </w:tc>
        <w:tc>
          <w:tcPr>
            <w:tcW w:w="2551" w:type="dxa"/>
            <w:vAlign w:val="center"/>
          </w:tcPr>
          <w:p>
            <w:pPr>
              <w:pStyle w:val="14"/>
            </w:pPr>
            <w:r>
              <w:t>1000元</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创业补贴标准</w:t>
            </w:r>
          </w:p>
        </w:tc>
        <w:tc>
          <w:tcPr>
            <w:tcW w:w="2835" w:type="dxa"/>
            <w:vAlign w:val="center"/>
          </w:tcPr>
          <w:p>
            <w:pPr>
              <w:pStyle w:val="14"/>
            </w:pPr>
            <w:r>
              <w:t>创业补贴标准单位成本</w:t>
            </w:r>
          </w:p>
        </w:tc>
        <w:tc>
          <w:tcPr>
            <w:tcW w:w="2551" w:type="dxa"/>
            <w:vAlign w:val="center"/>
          </w:tcPr>
          <w:p>
            <w:pPr>
              <w:pStyle w:val="14"/>
            </w:pPr>
            <w:r>
              <w:t>5000元</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技能大师工作室项目补助标准</w:t>
            </w:r>
          </w:p>
        </w:tc>
        <w:tc>
          <w:tcPr>
            <w:tcW w:w="2835" w:type="dxa"/>
            <w:vAlign w:val="center"/>
          </w:tcPr>
          <w:p>
            <w:pPr>
              <w:pStyle w:val="14"/>
            </w:pPr>
            <w:r>
              <w:t>技能大师工作室项目补助单位成本</w:t>
            </w:r>
          </w:p>
        </w:tc>
        <w:tc>
          <w:tcPr>
            <w:tcW w:w="2551" w:type="dxa"/>
            <w:vAlign w:val="center"/>
          </w:tcPr>
          <w:p>
            <w:pPr>
              <w:pStyle w:val="14"/>
            </w:pPr>
            <w:r>
              <w:t>10万元</w:t>
            </w:r>
          </w:p>
        </w:tc>
        <w:tc>
          <w:tcPr>
            <w:tcW w:w="2268" w:type="dxa"/>
            <w:vAlign w:val="center"/>
          </w:tcPr>
          <w:p>
            <w:pPr>
              <w:pStyle w:val="14"/>
            </w:pPr>
            <w:r>
              <w:t>冀财规〔2018〕21号、冀人社字〔2021〕162号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新增就业人数</w:t>
            </w:r>
          </w:p>
        </w:tc>
        <w:tc>
          <w:tcPr>
            <w:tcW w:w="2835" w:type="dxa"/>
            <w:vAlign w:val="center"/>
          </w:tcPr>
          <w:p>
            <w:pPr>
              <w:pStyle w:val="14"/>
            </w:pPr>
            <w:r>
              <w:t>累计新增就业人员数量，完成全年目标任务</w:t>
            </w:r>
          </w:p>
        </w:tc>
        <w:tc>
          <w:tcPr>
            <w:tcW w:w="2551" w:type="dxa"/>
            <w:vAlign w:val="center"/>
          </w:tcPr>
          <w:p>
            <w:pPr>
              <w:pStyle w:val="14"/>
            </w:pPr>
            <w:r>
              <w:t>≥4400人</w:t>
            </w:r>
          </w:p>
        </w:tc>
        <w:tc>
          <w:tcPr>
            <w:tcW w:w="2268" w:type="dxa"/>
            <w:vAlign w:val="center"/>
          </w:tcPr>
          <w:p>
            <w:pPr>
              <w:pStyle w:val="14"/>
            </w:pPr>
            <w: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城镇登记失业率</w:t>
            </w:r>
          </w:p>
        </w:tc>
        <w:tc>
          <w:tcPr>
            <w:tcW w:w="2835" w:type="dxa"/>
            <w:vAlign w:val="center"/>
          </w:tcPr>
          <w:p>
            <w:pPr>
              <w:pStyle w:val="14"/>
            </w:pPr>
            <w:r>
              <w:t>保持在年度城镇登记失业率的目标范围内</w:t>
            </w:r>
          </w:p>
        </w:tc>
        <w:tc>
          <w:tcPr>
            <w:tcW w:w="2551" w:type="dxa"/>
            <w:vAlign w:val="center"/>
          </w:tcPr>
          <w:p>
            <w:pPr>
              <w:pStyle w:val="14"/>
            </w:pPr>
            <w:r>
              <w:t>≤4.5％</w:t>
            </w:r>
          </w:p>
        </w:tc>
        <w:tc>
          <w:tcPr>
            <w:tcW w:w="2268" w:type="dxa"/>
            <w:vAlign w:val="center"/>
          </w:tcPr>
          <w:p>
            <w:pPr>
              <w:pStyle w:val="14"/>
            </w:pPr>
            <w: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保障政策体系的延续</w:t>
            </w:r>
          </w:p>
        </w:tc>
        <w:tc>
          <w:tcPr>
            <w:tcW w:w="2835" w:type="dxa"/>
            <w:vAlign w:val="center"/>
          </w:tcPr>
          <w:p>
            <w:pPr>
              <w:pStyle w:val="14"/>
            </w:pPr>
            <w:r>
              <w:t>保证政性实施的延续性情况</w:t>
            </w:r>
          </w:p>
        </w:tc>
        <w:tc>
          <w:tcPr>
            <w:tcW w:w="2551" w:type="dxa"/>
            <w:vAlign w:val="center"/>
          </w:tcPr>
          <w:p>
            <w:pPr>
              <w:pStyle w:val="14"/>
            </w:pPr>
            <w:r>
              <w:t>保障</w:t>
            </w:r>
          </w:p>
        </w:tc>
        <w:tc>
          <w:tcPr>
            <w:tcW w:w="2268"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就业扶持政策经办服务满意度</w:t>
            </w:r>
          </w:p>
        </w:tc>
        <w:tc>
          <w:tcPr>
            <w:tcW w:w="2835" w:type="dxa"/>
            <w:vAlign w:val="center"/>
          </w:tcPr>
          <w:p>
            <w:pPr>
              <w:pStyle w:val="14"/>
            </w:pPr>
            <w:r>
              <w:t>享受政策人员对服务的满意度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41、关于提前下达2022年省级专项福利彩票公益金的通知（居家适老化改造）（冀财社【2021】185号）绩效目标表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1.通过对特殊困难老年人进行居家适老化改造，为特殊困难老年人提供生活便利</w:t>
            </w:r>
          </w:p>
          <w:p>
            <w:pPr>
              <w:pStyle w:val="14"/>
            </w:pPr>
            <w:r>
              <w:t>2.通过项目的开展，增加使用适老化改造户数，增加使用人员的满意度。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接受适老化改造的户数</w:t>
            </w:r>
          </w:p>
        </w:tc>
        <w:tc>
          <w:tcPr>
            <w:tcW w:w="2835" w:type="dxa"/>
            <w:vAlign w:val="center"/>
          </w:tcPr>
          <w:p>
            <w:pPr>
              <w:pStyle w:val="14"/>
            </w:pPr>
            <w:r>
              <w:t>符合条件接受居家适老化改造的户数</w:t>
            </w:r>
          </w:p>
        </w:tc>
        <w:tc>
          <w:tcPr>
            <w:tcW w:w="2551" w:type="dxa"/>
            <w:vAlign w:val="center"/>
          </w:tcPr>
          <w:p>
            <w:pPr>
              <w:pStyle w:val="14"/>
            </w:pPr>
            <w:r>
              <w:t>≥35户</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完工率</w:t>
            </w:r>
          </w:p>
        </w:tc>
        <w:tc>
          <w:tcPr>
            <w:tcW w:w="2835" w:type="dxa"/>
            <w:vAlign w:val="center"/>
          </w:tcPr>
          <w:p>
            <w:pPr>
              <w:pStyle w:val="14"/>
            </w:pPr>
            <w:r>
              <w:t>接受适老化改造的改造完成情况</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对改造完成情况进行验收</w:t>
            </w:r>
          </w:p>
        </w:tc>
        <w:tc>
          <w:tcPr>
            <w:tcW w:w="2551" w:type="dxa"/>
            <w:vAlign w:val="center"/>
          </w:tcPr>
          <w:p>
            <w:pPr>
              <w:pStyle w:val="14"/>
            </w:pPr>
            <w:r>
              <w:t>100%</w:t>
            </w:r>
          </w:p>
        </w:tc>
        <w:tc>
          <w:tcPr>
            <w:tcW w:w="2268" w:type="dxa"/>
            <w:vAlign w:val="center"/>
          </w:tcPr>
          <w:p>
            <w:pPr>
              <w:pStyle w:val="14"/>
            </w:pPr>
            <w:r>
              <w:t>市局文件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改造完成时间</w:t>
            </w:r>
          </w:p>
        </w:tc>
        <w:tc>
          <w:tcPr>
            <w:tcW w:w="2835" w:type="dxa"/>
            <w:vAlign w:val="center"/>
          </w:tcPr>
          <w:p>
            <w:pPr>
              <w:pStyle w:val="14"/>
            </w:pPr>
            <w:r>
              <w:t>在规定的时间节点内及时完成改造工作</w:t>
            </w:r>
          </w:p>
        </w:tc>
        <w:tc>
          <w:tcPr>
            <w:tcW w:w="2551" w:type="dxa"/>
            <w:vAlign w:val="center"/>
          </w:tcPr>
          <w:p>
            <w:pPr>
              <w:pStyle w:val="14"/>
            </w:pPr>
            <w:r>
              <w:t>100%</w:t>
            </w:r>
          </w:p>
        </w:tc>
        <w:tc>
          <w:tcPr>
            <w:tcW w:w="2268" w:type="dxa"/>
            <w:vAlign w:val="center"/>
          </w:tcPr>
          <w:p>
            <w:pPr>
              <w:pStyle w:val="14"/>
            </w:pPr>
            <w:r>
              <w:t>市局文件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资金支付及时性</w:t>
            </w:r>
          </w:p>
        </w:tc>
        <w:tc>
          <w:tcPr>
            <w:tcW w:w="2835" w:type="dxa"/>
            <w:vAlign w:val="center"/>
          </w:tcPr>
          <w:p>
            <w:pPr>
              <w:pStyle w:val="14"/>
            </w:pPr>
            <w:r>
              <w:t>资金支付时间</w:t>
            </w:r>
          </w:p>
        </w:tc>
        <w:tc>
          <w:tcPr>
            <w:tcW w:w="2551" w:type="dxa"/>
            <w:vAlign w:val="center"/>
          </w:tcPr>
          <w:p>
            <w:pPr>
              <w:pStyle w:val="14"/>
            </w:pPr>
            <w:r>
              <w:t>100%</w:t>
            </w:r>
          </w:p>
        </w:tc>
        <w:tc>
          <w:tcPr>
            <w:tcW w:w="2268" w:type="dxa"/>
            <w:vAlign w:val="center"/>
          </w:tcPr>
          <w:p>
            <w:pPr>
              <w:pStyle w:val="14"/>
            </w:pPr>
            <w:r>
              <w:t>付款人凭证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每户改造成本</w:t>
            </w:r>
          </w:p>
        </w:tc>
        <w:tc>
          <w:tcPr>
            <w:tcW w:w="2835" w:type="dxa"/>
            <w:vAlign w:val="center"/>
          </w:tcPr>
          <w:p>
            <w:pPr>
              <w:pStyle w:val="14"/>
            </w:pPr>
            <w:r>
              <w:t>每户适老化改造的单位成本</w:t>
            </w:r>
          </w:p>
        </w:tc>
        <w:tc>
          <w:tcPr>
            <w:tcW w:w="2551" w:type="dxa"/>
            <w:vAlign w:val="center"/>
          </w:tcPr>
          <w:p>
            <w:pPr>
              <w:pStyle w:val="14"/>
            </w:pPr>
            <w:r>
              <w:t>≥1000元</w:t>
            </w:r>
          </w:p>
        </w:tc>
        <w:tc>
          <w:tcPr>
            <w:tcW w:w="2268" w:type="dxa"/>
            <w:vAlign w:val="center"/>
          </w:tcPr>
          <w:p>
            <w:pPr>
              <w:pStyle w:val="14"/>
            </w:pPr>
            <w:r>
              <w:t>《关于提前下达2022年省级专项福利彩票公益金的通知》冀财社【2021】185号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适老化设施综合利用率</w:t>
            </w:r>
          </w:p>
        </w:tc>
        <w:tc>
          <w:tcPr>
            <w:tcW w:w="2835" w:type="dxa"/>
            <w:vAlign w:val="center"/>
          </w:tcPr>
          <w:p>
            <w:pPr>
              <w:pStyle w:val="14"/>
            </w:pPr>
            <w:r>
              <w:t>适老化设施利用情况</w:t>
            </w:r>
          </w:p>
        </w:tc>
        <w:tc>
          <w:tcPr>
            <w:tcW w:w="2551" w:type="dxa"/>
            <w:vAlign w:val="center"/>
          </w:tcPr>
          <w:p>
            <w:pPr>
              <w:pStyle w:val="14"/>
            </w:pPr>
            <w:r>
              <w:t>100%</w:t>
            </w:r>
          </w:p>
        </w:tc>
        <w:tc>
          <w:tcPr>
            <w:tcW w:w="2268" w:type="dxa"/>
            <w:vAlign w:val="center"/>
          </w:tcPr>
          <w:p>
            <w:pPr>
              <w:pStyle w:val="14"/>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适老化设施使用年限</w:t>
            </w:r>
          </w:p>
        </w:tc>
        <w:tc>
          <w:tcPr>
            <w:tcW w:w="2835" w:type="dxa"/>
            <w:vAlign w:val="center"/>
          </w:tcPr>
          <w:p>
            <w:pPr>
              <w:pStyle w:val="14"/>
            </w:pPr>
            <w:r>
              <w:t>适老化设施使用年限</w:t>
            </w:r>
          </w:p>
        </w:tc>
        <w:tc>
          <w:tcPr>
            <w:tcW w:w="2551" w:type="dxa"/>
            <w:vAlign w:val="center"/>
          </w:tcPr>
          <w:p>
            <w:pPr>
              <w:pStyle w:val="14"/>
            </w:pPr>
            <w:r>
              <w:t>≥20年</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接收适老化改造的特殊困难老年人对改造项目的满意度</w:t>
            </w:r>
          </w:p>
        </w:tc>
        <w:tc>
          <w:tcPr>
            <w:tcW w:w="2835" w:type="dxa"/>
            <w:vAlign w:val="center"/>
          </w:tcPr>
          <w:p>
            <w:pPr>
              <w:pStyle w:val="14"/>
            </w:pPr>
            <w:r>
              <w:t>接收适老化改造的特殊困难老年人对改造项目的满意度</w:t>
            </w:r>
          </w:p>
        </w:tc>
        <w:tc>
          <w:tcPr>
            <w:tcW w:w="2551" w:type="dxa"/>
            <w:vAlign w:val="center"/>
          </w:tcPr>
          <w:p>
            <w:pPr>
              <w:pStyle w:val="14"/>
            </w:pPr>
            <w:r>
              <w:t>100%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42、关于提前下达2022年省级专项福利彩票公益金的通知（农村公益性公墓建设）（冀财社【2021】185号）绩效目标表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1.通过项目的开展减少我县因露天祭祀焚烧发生的安全事故。</w:t>
            </w:r>
          </w:p>
          <w:p>
            <w:pPr>
              <w:pStyle w:val="14"/>
            </w:pPr>
            <w:r>
              <w:t>2.通过农村公益性公墓美化绿化项目的开展，改善大厂县农村人居环境，建设美丽宜居乡村，实现乡村振兴战略，构建农村社会文明祭祀和谐环境，努力营造农村文明和谐、环保低碳的文明祭扫氛围。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公墓数量</w:t>
            </w:r>
          </w:p>
        </w:tc>
        <w:tc>
          <w:tcPr>
            <w:tcW w:w="2835" w:type="dxa"/>
            <w:vAlign w:val="center"/>
          </w:tcPr>
          <w:p>
            <w:pPr>
              <w:pStyle w:val="14"/>
            </w:pPr>
            <w:r>
              <w:t>项目采购公墓数量</w:t>
            </w:r>
          </w:p>
        </w:tc>
        <w:tc>
          <w:tcPr>
            <w:tcW w:w="2551" w:type="dxa"/>
            <w:vAlign w:val="center"/>
          </w:tcPr>
          <w:p>
            <w:pPr>
              <w:pStyle w:val="14"/>
            </w:pPr>
            <w:r>
              <w:t>2765套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w:t>
            </w:r>
          </w:p>
        </w:tc>
        <w:tc>
          <w:tcPr>
            <w:tcW w:w="2835" w:type="dxa"/>
            <w:vAlign w:val="center"/>
          </w:tcPr>
          <w:p>
            <w:pPr>
              <w:pStyle w:val="14"/>
            </w:pPr>
            <w:r>
              <w:t>按合同要求满足甲方需求</w:t>
            </w:r>
          </w:p>
        </w:tc>
        <w:tc>
          <w:tcPr>
            <w:tcW w:w="2551" w:type="dxa"/>
            <w:vAlign w:val="center"/>
          </w:tcPr>
          <w:p>
            <w:pPr>
              <w:pStyle w:val="14"/>
            </w:pPr>
            <w:r>
              <w:t>100%</w:t>
            </w:r>
          </w:p>
        </w:tc>
        <w:tc>
          <w:tcPr>
            <w:tcW w:w="2268" w:type="dxa"/>
            <w:vAlign w:val="center"/>
          </w:tcPr>
          <w:p>
            <w:pPr>
              <w:pStyle w:val="14"/>
            </w:pPr>
            <w:r>
              <w:t>验收报告、合同、图纸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支付时间</w:t>
            </w:r>
          </w:p>
        </w:tc>
        <w:tc>
          <w:tcPr>
            <w:tcW w:w="2835" w:type="dxa"/>
            <w:vAlign w:val="center"/>
          </w:tcPr>
          <w:p>
            <w:pPr>
              <w:pStyle w:val="14"/>
            </w:pPr>
            <w:r>
              <w:t>按合同要求支付</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交付时间</w:t>
            </w:r>
          </w:p>
        </w:tc>
        <w:tc>
          <w:tcPr>
            <w:tcW w:w="2835" w:type="dxa"/>
            <w:vAlign w:val="center"/>
          </w:tcPr>
          <w:p>
            <w:pPr>
              <w:pStyle w:val="14"/>
            </w:pPr>
            <w:r>
              <w:t>按合同时间及时交付</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墓位单价</w:t>
            </w:r>
          </w:p>
        </w:tc>
        <w:tc>
          <w:tcPr>
            <w:tcW w:w="2835" w:type="dxa"/>
            <w:vAlign w:val="center"/>
          </w:tcPr>
          <w:p>
            <w:pPr>
              <w:pStyle w:val="14"/>
            </w:pPr>
            <w:r>
              <w:t>墓位平均单价</w:t>
            </w:r>
          </w:p>
        </w:tc>
        <w:tc>
          <w:tcPr>
            <w:tcW w:w="2551" w:type="dxa"/>
            <w:vAlign w:val="center"/>
          </w:tcPr>
          <w:p>
            <w:pPr>
              <w:pStyle w:val="14"/>
            </w:pPr>
            <w:r>
              <w:t>≤362元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可服务村镇数量</w:t>
            </w:r>
          </w:p>
        </w:tc>
        <w:tc>
          <w:tcPr>
            <w:tcW w:w="2835" w:type="dxa"/>
            <w:vAlign w:val="center"/>
          </w:tcPr>
          <w:p>
            <w:pPr>
              <w:pStyle w:val="14"/>
            </w:pPr>
            <w:r>
              <w:t>可以服务的村镇总数</w:t>
            </w:r>
          </w:p>
        </w:tc>
        <w:tc>
          <w:tcPr>
            <w:tcW w:w="2551" w:type="dxa"/>
            <w:vAlign w:val="center"/>
          </w:tcPr>
          <w:p>
            <w:pPr>
              <w:pStyle w:val="14"/>
            </w:pPr>
            <w:r>
              <w:t>≥10个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露天祭祀焚烧发生数量</w:t>
            </w:r>
          </w:p>
        </w:tc>
        <w:tc>
          <w:tcPr>
            <w:tcW w:w="2835" w:type="dxa"/>
            <w:vAlign w:val="center"/>
          </w:tcPr>
          <w:p>
            <w:pPr>
              <w:pStyle w:val="14"/>
            </w:pPr>
            <w:r>
              <w:t>因露天祭祀焚烧发生的安全事故</w:t>
            </w:r>
          </w:p>
        </w:tc>
        <w:tc>
          <w:tcPr>
            <w:tcW w:w="2551" w:type="dxa"/>
            <w:vAlign w:val="center"/>
          </w:tcPr>
          <w:p>
            <w:pPr>
              <w:pStyle w:val="14"/>
            </w:pPr>
            <w:r>
              <w:t>≤5件</w:t>
            </w:r>
          </w:p>
        </w:tc>
        <w:tc>
          <w:tcPr>
            <w:tcW w:w="2268" w:type="dxa"/>
            <w:vAlign w:val="center"/>
          </w:tcPr>
          <w:p>
            <w:pPr>
              <w:pStyle w:val="14"/>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受益村镇满意度</w:t>
            </w:r>
          </w:p>
        </w:tc>
        <w:tc>
          <w:tcPr>
            <w:tcW w:w="2835" w:type="dxa"/>
            <w:vAlign w:val="center"/>
          </w:tcPr>
          <w:p>
            <w:pPr>
              <w:pStyle w:val="14"/>
            </w:pPr>
            <w:r>
              <w:t>受益村镇满意度</w:t>
            </w:r>
          </w:p>
        </w:tc>
        <w:tc>
          <w:tcPr>
            <w:tcW w:w="2551" w:type="dxa"/>
            <w:vAlign w:val="center"/>
          </w:tcPr>
          <w:p>
            <w:pPr>
              <w:pStyle w:val="14"/>
            </w:pPr>
            <w:r>
              <w:t>≥95%</w:t>
            </w:r>
          </w:p>
        </w:tc>
        <w:tc>
          <w:tcPr>
            <w:tcW w:w="2268" w:type="dxa"/>
            <w:vAlign w:val="center"/>
          </w:tcPr>
          <w:p>
            <w:pPr>
              <w:pStyle w:val="14"/>
            </w:pPr>
            <w:r>
              <w:t>调查问答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43、关于提前下达2022年中央财政困难群众救助补助资金预算的通知（冀财社【2021】152号）绩效目标表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1.通过项目的开展，增加低保户人群收入，增加低保户满意度，确保让所有困难群众感受到党的关怀。</w:t>
            </w:r>
          </w:p>
          <w:p>
            <w:pPr>
              <w:pStyle w:val="14"/>
            </w:pPr>
            <w:r>
              <w:t>2.通过项目的开展，完善我县救助体系，延续救助政策。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城乡低保对象救助户数</w:t>
            </w:r>
          </w:p>
        </w:tc>
        <w:tc>
          <w:tcPr>
            <w:tcW w:w="2835" w:type="dxa"/>
            <w:vAlign w:val="center"/>
          </w:tcPr>
          <w:p>
            <w:pPr>
              <w:pStyle w:val="14"/>
            </w:pPr>
            <w:r>
              <w:t>符合条件的城乡低保户</w:t>
            </w:r>
          </w:p>
        </w:tc>
        <w:tc>
          <w:tcPr>
            <w:tcW w:w="2551" w:type="dxa"/>
            <w:vAlign w:val="center"/>
          </w:tcPr>
          <w:p>
            <w:pPr>
              <w:pStyle w:val="14"/>
            </w:pPr>
            <w:r>
              <w:t>680户</w:t>
            </w:r>
          </w:p>
        </w:tc>
        <w:tc>
          <w:tcPr>
            <w:tcW w:w="2268" w:type="dxa"/>
            <w:vAlign w:val="center"/>
          </w:tcPr>
          <w:p>
            <w:pPr>
              <w:pStyle w:val="14"/>
            </w:pPr>
            <w:r>
              <w:t>测算的2022年低保户数680户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特困供养人员救助户数</w:t>
            </w:r>
          </w:p>
        </w:tc>
        <w:tc>
          <w:tcPr>
            <w:tcW w:w="2835" w:type="dxa"/>
            <w:vAlign w:val="center"/>
          </w:tcPr>
          <w:p>
            <w:pPr>
              <w:pStyle w:val="14"/>
            </w:pPr>
            <w:r>
              <w:t>符合条件的特困户</w:t>
            </w:r>
          </w:p>
        </w:tc>
        <w:tc>
          <w:tcPr>
            <w:tcW w:w="2551" w:type="dxa"/>
            <w:vAlign w:val="center"/>
          </w:tcPr>
          <w:p>
            <w:pPr>
              <w:pStyle w:val="14"/>
            </w:pPr>
            <w:r>
              <w:t>300户</w:t>
            </w:r>
          </w:p>
        </w:tc>
        <w:tc>
          <w:tcPr>
            <w:tcW w:w="2268" w:type="dxa"/>
            <w:vAlign w:val="center"/>
          </w:tcPr>
          <w:p>
            <w:pPr>
              <w:pStyle w:val="14"/>
            </w:pPr>
            <w:r>
              <w:t>测算的2022年特困户300户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发放精准率</w:t>
            </w:r>
          </w:p>
        </w:tc>
        <w:tc>
          <w:tcPr>
            <w:tcW w:w="2835" w:type="dxa"/>
            <w:vAlign w:val="center"/>
          </w:tcPr>
          <w:p>
            <w:pPr>
              <w:pStyle w:val="14"/>
            </w:pPr>
            <w:r>
              <w:t>实际发放补贴资金的户数占应发放补贴资金的户数</w:t>
            </w:r>
          </w:p>
        </w:tc>
        <w:tc>
          <w:tcPr>
            <w:tcW w:w="2551" w:type="dxa"/>
            <w:vAlign w:val="center"/>
          </w:tcPr>
          <w:p>
            <w:pPr>
              <w:pStyle w:val="14"/>
            </w:pPr>
            <w:r>
              <w:t>100%</w:t>
            </w:r>
          </w:p>
        </w:tc>
        <w:tc>
          <w:tcPr>
            <w:tcW w:w="2268" w:type="dxa"/>
            <w:vAlign w:val="center"/>
          </w:tcPr>
          <w:p>
            <w:pPr>
              <w:pStyle w:val="14"/>
            </w:pPr>
            <w:r>
              <w:t>根据实际工作需要及时发放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补助金发放及时性</w:t>
            </w:r>
          </w:p>
        </w:tc>
        <w:tc>
          <w:tcPr>
            <w:tcW w:w="2835" w:type="dxa"/>
            <w:vAlign w:val="center"/>
          </w:tcPr>
          <w:p>
            <w:pPr>
              <w:pStyle w:val="14"/>
            </w:pPr>
            <w:r>
              <w:t>补助金按要求及时发放金额占总金额的比率</w:t>
            </w:r>
          </w:p>
        </w:tc>
        <w:tc>
          <w:tcPr>
            <w:tcW w:w="2551" w:type="dxa"/>
            <w:vAlign w:val="center"/>
          </w:tcPr>
          <w:p>
            <w:pPr>
              <w:pStyle w:val="14"/>
            </w:pPr>
            <w:r>
              <w:t>100%</w:t>
            </w:r>
          </w:p>
        </w:tc>
        <w:tc>
          <w:tcPr>
            <w:tcW w:w="2268" w:type="dxa"/>
            <w:vAlign w:val="center"/>
          </w:tcPr>
          <w:p>
            <w:pPr>
              <w:pStyle w:val="14"/>
            </w:pPr>
            <w:r>
              <w:t>大政【2014】50号文件规定</w:t>
            </w:r>
          </w:p>
          <w:p>
            <w:pPr>
              <w:pStyle w:val="14"/>
            </w:pPr>
            <w:r>
              <w:t>廊民【2018】67号文件规定，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人均救助资金额</w:t>
            </w:r>
          </w:p>
        </w:tc>
        <w:tc>
          <w:tcPr>
            <w:tcW w:w="2835" w:type="dxa"/>
            <w:vAlign w:val="center"/>
          </w:tcPr>
          <w:p>
            <w:pPr>
              <w:pStyle w:val="14"/>
            </w:pPr>
            <w:r>
              <w:t>年人均发放资金额</w:t>
            </w:r>
          </w:p>
        </w:tc>
        <w:tc>
          <w:tcPr>
            <w:tcW w:w="2551" w:type="dxa"/>
            <w:vAlign w:val="center"/>
          </w:tcPr>
          <w:p>
            <w:pPr>
              <w:pStyle w:val="14"/>
            </w:pPr>
            <w:r>
              <w:t>≤2867元</w:t>
            </w:r>
          </w:p>
        </w:tc>
        <w:tc>
          <w:tcPr>
            <w:tcW w:w="2268" w:type="dxa"/>
            <w:vAlign w:val="center"/>
          </w:tcPr>
          <w:p>
            <w:pPr>
              <w:pStyle w:val="14"/>
            </w:pPr>
            <w:r>
              <w:t>关于提前下达2022年中央财政困难群众救助补助资金预算的通知（冀财社【2021】152号）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应补尽补率</w:t>
            </w:r>
          </w:p>
        </w:tc>
        <w:tc>
          <w:tcPr>
            <w:tcW w:w="2835" w:type="dxa"/>
            <w:vAlign w:val="center"/>
          </w:tcPr>
          <w:p>
            <w:pPr>
              <w:pStyle w:val="14"/>
            </w:pPr>
            <w:r>
              <w:t>对符合条件的低保、特困户全覆盖</w:t>
            </w:r>
          </w:p>
        </w:tc>
        <w:tc>
          <w:tcPr>
            <w:tcW w:w="2551" w:type="dxa"/>
            <w:vAlign w:val="center"/>
          </w:tcPr>
          <w:p>
            <w:pPr>
              <w:pStyle w:val="14"/>
            </w:pPr>
            <w:r>
              <w:t>100%</w:t>
            </w:r>
          </w:p>
        </w:tc>
        <w:tc>
          <w:tcPr>
            <w:tcW w:w="2268" w:type="dxa"/>
            <w:vAlign w:val="center"/>
          </w:tcPr>
          <w:p>
            <w:pPr>
              <w:pStyle w:val="14"/>
            </w:pPr>
            <w:r>
              <w:t>大政【2014】50号文件规定</w:t>
            </w:r>
          </w:p>
          <w:p>
            <w:pPr>
              <w:pStyle w:val="14"/>
            </w:pPr>
            <w:r>
              <w:t>廊民【2018】67号文件规定，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保障困难群众基本生情况</w:t>
            </w:r>
          </w:p>
        </w:tc>
        <w:tc>
          <w:tcPr>
            <w:tcW w:w="2835" w:type="dxa"/>
            <w:vAlign w:val="center"/>
          </w:tcPr>
          <w:p>
            <w:pPr>
              <w:pStyle w:val="14"/>
            </w:pPr>
            <w:r>
              <w:t>保障困难群众基本生情况</w:t>
            </w:r>
          </w:p>
        </w:tc>
        <w:tc>
          <w:tcPr>
            <w:tcW w:w="2551" w:type="dxa"/>
            <w:vAlign w:val="center"/>
          </w:tcPr>
          <w:p>
            <w:pPr>
              <w:pStyle w:val="14"/>
            </w:pPr>
            <w:r>
              <w:t>保障</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保障金补贴时长</w:t>
            </w:r>
          </w:p>
        </w:tc>
        <w:tc>
          <w:tcPr>
            <w:tcW w:w="2835" w:type="dxa"/>
            <w:vAlign w:val="center"/>
          </w:tcPr>
          <w:p>
            <w:pPr>
              <w:pStyle w:val="14"/>
            </w:pPr>
            <w:r>
              <w:t>补贴受益人群可享受补贴时长</w:t>
            </w:r>
          </w:p>
        </w:tc>
        <w:tc>
          <w:tcPr>
            <w:tcW w:w="2551" w:type="dxa"/>
            <w:vAlign w:val="center"/>
          </w:tcPr>
          <w:p>
            <w:pPr>
              <w:pStyle w:val="14"/>
            </w:pPr>
            <w:r>
              <w:t>1年</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受益对象满意度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44、关于提前下达2022年中央财政困难群众救助补助资金预算的通知（冀财社【2021】152号）绩效目标表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1.通过项目的开展，增加低保户人群收入，增加低保户满意度，确保让所有困难群众感受到党的关怀。</w:t>
            </w:r>
          </w:p>
          <w:p>
            <w:pPr>
              <w:pStyle w:val="14"/>
            </w:pPr>
            <w:r>
              <w:t>2.通过项目的开展，完善我县救助体系，延续救助政策。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城乡低保对象救助户数</w:t>
            </w:r>
          </w:p>
        </w:tc>
        <w:tc>
          <w:tcPr>
            <w:tcW w:w="2835" w:type="dxa"/>
            <w:vAlign w:val="center"/>
          </w:tcPr>
          <w:p>
            <w:pPr>
              <w:pStyle w:val="14"/>
            </w:pPr>
            <w:r>
              <w:t>符合条件的城乡低保户</w:t>
            </w:r>
          </w:p>
        </w:tc>
        <w:tc>
          <w:tcPr>
            <w:tcW w:w="2551" w:type="dxa"/>
            <w:vAlign w:val="center"/>
          </w:tcPr>
          <w:p>
            <w:pPr>
              <w:pStyle w:val="14"/>
            </w:pPr>
            <w:r>
              <w:t>680户</w:t>
            </w:r>
          </w:p>
        </w:tc>
        <w:tc>
          <w:tcPr>
            <w:tcW w:w="2268" w:type="dxa"/>
            <w:vAlign w:val="center"/>
          </w:tcPr>
          <w:p>
            <w:pPr>
              <w:pStyle w:val="14"/>
            </w:pPr>
            <w:r>
              <w:t>测算的2022年低保户数680户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特困供养人员救助户数</w:t>
            </w:r>
          </w:p>
        </w:tc>
        <w:tc>
          <w:tcPr>
            <w:tcW w:w="2835" w:type="dxa"/>
            <w:vAlign w:val="center"/>
          </w:tcPr>
          <w:p>
            <w:pPr>
              <w:pStyle w:val="14"/>
            </w:pPr>
            <w:r>
              <w:t>符合条件的特困户</w:t>
            </w:r>
          </w:p>
        </w:tc>
        <w:tc>
          <w:tcPr>
            <w:tcW w:w="2551" w:type="dxa"/>
            <w:vAlign w:val="center"/>
          </w:tcPr>
          <w:p>
            <w:pPr>
              <w:pStyle w:val="14"/>
            </w:pPr>
            <w:r>
              <w:t>300户</w:t>
            </w:r>
          </w:p>
        </w:tc>
        <w:tc>
          <w:tcPr>
            <w:tcW w:w="2268" w:type="dxa"/>
            <w:vAlign w:val="center"/>
          </w:tcPr>
          <w:p>
            <w:pPr>
              <w:pStyle w:val="14"/>
            </w:pPr>
            <w:r>
              <w:t>测算的2022年特困户300户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发放精准率</w:t>
            </w:r>
          </w:p>
        </w:tc>
        <w:tc>
          <w:tcPr>
            <w:tcW w:w="2835" w:type="dxa"/>
            <w:vAlign w:val="center"/>
          </w:tcPr>
          <w:p>
            <w:pPr>
              <w:pStyle w:val="14"/>
            </w:pPr>
            <w:r>
              <w:t>实际发放补贴资金的户数占应发放补贴资金的户数</w:t>
            </w:r>
          </w:p>
        </w:tc>
        <w:tc>
          <w:tcPr>
            <w:tcW w:w="2551" w:type="dxa"/>
            <w:vAlign w:val="center"/>
          </w:tcPr>
          <w:p>
            <w:pPr>
              <w:pStyle w:val="14"/>
            </w:pPr>
            <w:r>
              <w:t>100%</w:t>
            </w:r>
          </w:p>
        </w:tc>
        <w:tc>
          <w:tcPr>
            <w:tcW w:w="2268" w:type="dxa"/>
            <w:vAlign w:val="center"/>
          </w:tcPr>
          <w:p>
            <w:pPr>
              <w:pStyle w:val="14"/>
            </w:pPr>
            <w:r>
              <w:t>根据实际工作需要及时发放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补助金发放及时性</w:t>
            </w:r>
          </w:p>
        </w:tc>
        <w:tc>
          <w:tcPr>
            <w:tcW w:w="2835" w:type="dxa"/>
            <w:vAlign w:val="center"/>
          </w:tcPr>
          <w:p>
            <w:pPr>
              <w:pStyle w:val="14"/>
            </w:pPr>
            <w:r>
              <w:t>补助金按要求及时发放金额占总金额的比率</w:t>
            </w:r>
          </w:p>
        </w:tc>
        <w:tc>
          <w:tcPr>
            <w:tcW w:w="2551" w:type="dxa"/>
            <w:vAlign w:val="center"/>
          </w:tcPr>
          <w:p>
            <w:pPr>
              <w:pStyle w:val="14"/>
            </w:pPr>
            <w:r>
              <w:t>100%</w:t>
            </w:r>
          </w:p>
        </w:tc>
        <w:tc>
          <w:tcPr>
            <w:tcW w:w="2268" w:type="dxa"/>
            <w:vAlign w:val="center"/>
          </w:tcPr>
          <w:p>
            <w:pPr>
              <w:pStyle w:val="14"/>
            </w:pPr>
            <w:r>
              <w:t>大政【2014】50号文件规定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人均救助资金额</w:t>
            </w:r>
          </w:p>
        </w:tc>
        <w:tc>
          <w:tcPr>
            <w:tcW w:w="2835" w:type="dxa"/>
            <w:vAlign w:val="center"/>
          </w:tcPr>
          <w:p>
            <w:pPr>
              <w:pStyle w:val="14"/>
            </w:pPr>
            <w:r>
              <w:t>年人均发放资金额</w:t>
            </w:r>
          </w:p>
        </w:tc>
        <w:tc>
          <w:tcPr>
            <w:tcW w:w="2551" w:type="dxa"/>
            <w:vAlign w:val="center"/>
          </w:tcPr>
          <w:p>
            <w:pPr>
              <w:pStyle w:val="14"/>
            </w:pPr>
            <w:r>
              <w:t>≤2867元</w:t>
            </w:r>
          </w:p>
        </w:tc>
        <w:tc>
          <w:tcPr>
            <w:tcW w:w="2268" w:type="dxa"/>
            <w:vAlign w:val="center"/>
          </w:tcPr>
          <w:p>
            <w:pPr>
              <w:pStyle w:val="14"/>
            </w:pPr>
            <w:r>
              <w:t>廊民【2018】67号文件规定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应补尽补率</w:t>
            </w:r>
          </w:p>
        </w:tc>
        <w:tc>
          <w:tcPr>
            <w:tcW w:w="2835" w:type="dxa"/>
            <w:vAlign w:val="center"/>
          </w:tcPr>
          <w:p>
            <w:pPr>
              <w:pStyle w:val="14"/>
            </w:pPr>
            <w:r>
              <w:t>对符合条件的低保、特困户全覆盖</w:t>
            </w:r>
          </w:p>
        </w:tc>
        <w:tc>
          <w:tcPr>
            <w:tcW w:w="2551" w:type="dxa"/>
            <w:vAlign w:val="center"/>
          </w:tcPr>
          <w:p>
            <w:pPr>
              <w:pStyle w:val="14"/>
            </w:pPr>
            <w:r>
              <w:t>100%</w:t>
            </w:r>
          </w:p>
        </w:tc>
        <w:tc>
          <w:tcPr>
            <w:tcW w:w="2268" w:type="dxa"/>
            <w:vAlign w:val="center"/>
          </w:tcPr>
          <w:p>
            <w:pPr>
              <w:pStyle w:val="14"/>
            </w:pPr>
            <w:r>
              <w:t>大政【2014】50号文件规定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保障困难群众基本生情况</w:t>
            </w:r>
          </w:p>
        </w:tc>
        <w:tc>
          <w:tcPr>
            <w:tcW w:w="2835" w:type="dxa"/>
            <w:vAlign w:val="center"/>
          </w:tcPr>
          <w:p>
            <w:pPr>
              <w:pStyle w:val="14"/>
            </w:pPr>
            <w:r>
              <w:t>保障困难群众基本生情况</w:t>
            </w:r>
          </w:p>
        </w:tc>
        <w:tc>
          <w:tcPr>
            <w:tcW w:w="2551" w:type="dxa"/>
            <w:vAlign w:val="center"/>
          </w:tcPr>
          <w:p>
            <w:pPr>
              <w:pStyle w:val="14"/>
            </w:pPr>
            <w:r>
              <w:t>保障</w:t>
            </w:r>
          </w:p>
        </w:tc>
        <w:tc>
          <w:tcPr>
            <w:tcW w:w="2268" w:type="dxa"/>
            <w:vAlign w:val="center"/>
          </w:tcPr>
          <w:p>
            <w:pPr>
              <w:pStyle w:val="14"/>
            </w:pPr>
            <w:r>
              <w:t>廊民【2018】67号文件规定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保障金补贴时长</w:t>
            </w:r>
          </w:p>
        </w:tc>
        <w:tc>
          <w:tcPr>
            <w:tcW w:w="2835" w:type="dxa"/>
            <w:vAlign w:val="center"/>
          </w:tcPr>
          <w:p>
            <w:pPr>
              <w:pStyle w:val="14"/>
            </w:pPr>
            <w:r>
              <w:t>补贴受益人群可享受补贴时长</w:t>
            </w:r>
          </w:p>
        </w:tc>
        <w:tc>
          <w:tcPr>
            <w:tcW w:w="2551" w:type="dxa"/>
            <w:vAlign w:val="center"/>
          </w:tcPr>
          <w:p>
            <w:pPr>
              <w:pStyle w:val="14"/>
            </w:pPr>
            <w:r>
              <w:t>1年</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受益对象满意度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45、关于提前下达2022年中央集中彩票公益金支持社会福利事业专项资金预算的通知（儿童福利-孤儿助学）（冀财社[2021]151号）绩效目标表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1.通过开展福彩圆梦？孤儿助学工程，提高孤儿救助水平，切实维护孤儿受教育的权利，延续社会福利政策。</w:t>
            </w:r>
          </w:p>
          <w:p>
            <w:pPr>
              <w:pStyle w:val="14"/>
            </w:pPr>
            <w:r>
              <w:t>2.通过开展福彩圆梦？孤儿助学工程，提高孤儿救助水平，健全我县社会救助体系。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福彩圆梦孤儿助学工程发放人数</w:t>
            </w:r>
          </w:p>
        </w:tc>
        <w:tc>
          <w:tcPr>
            <w:tcW w:w="2551" w:type="dxa"/>
            <w:vAlign w:val="center"/>
          </w:tcPr>
          <w:p>
            <w:pPr>
              <w:pStyle w:val="14"/>
            </w:pPr>
            <w:r>
              <w:t>1人</w:t>
            </w:r>
          </w:p>
        </w:tc>
        <w:tc>
          <w:tcPr>
            <w:tcW w:w="2268" w:type="dxa"/>
            <w:vAlign w:val="center"/>
          </w:tcPr>
          <w:p>
            <w:pPr>
              <w:pStyle w:val="14"/>
            </w:pPr>
            <w:r>
              <w:t>目前，我县有一名年满18周岁继续就读的孤儿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发放精准率</w:t>
            </w:r>
          </w:p>
        </w:tc>
        <w:tc>
          <w:tcPr>
            <w:tcW w:w="2835" w:type="dxa"/>
            <w:vAlign w:val="center"/>
          </w:tcPr>
          <w:p>
            <w:pPr>
              <w:pStyle w:val="14"/>
            </w:pPr>
            <w:r>
              <w:t>实际发放孤儿人数与应发放孤儿人数的比例</w:t>
            </w:r>
          </w:p>
        </w:tc>
        <w:tc>
          <w:tcPr>
            <w:tcW w:w="2551" w:type="dxa"/>
            <w:vAlign w:val="center"/>
          </w:tcPr>
          <w:p>
            <w:pPr>
              <w:pStyle w:val="14"/>
            </w:pPr>
            <w:r>
              <w:t>100%</w:t>
            </w:r>
          </w:p>
        </w:tc>
        <w:tc>
          <w:tcPr>
            <w:tcW w:w="2268" w:type="dxa"/>
            <w:vAlign w:val="center"/>
          </w:tcPr>
          <w:p>
            <w:pPr>
              <w:pStyle w:val="14"/>
            </w:pPr>
            <w:r>
              <w:t>《福彩圆梦孤儿助学工程发放表》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福彩圆梦孤儿助学工程在规定的时间节点内及时完成</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福彩圆梦孤儿助学工程发放单位成本</w:t>
            </w:r>
          </w:p>
        </w:tc>
        <w:tc>
          <w:tcPr>
            <w:tcW w:w="2551" w:type="dxa"/>
            <w:vAlign w:val="center"/>
          </w:tcPr>
          <w:p>
            <w:pPr>
              <w:pStyle w:val="14"/>
            </w:pPr>
            <w:r>
              <w:t>1万元/人/年</w:t>
            </w:r>
          </w:p>
        </w:tc>
        <w:tc>
          <w:tcPr>
            <w:tcW w:w="2268" w:type="dxa"/>
            <w:vAlign w:val="center"/>
          </w:tcPr>
          <w:p>
            <w:pPr>
              <w:pStyle w:val="14"/>
            </w:pPr>
            <w:r>
              <w:t>按照《河北省民政厅关于开展“福彩圆梦？孤儿助学工程”项目的通知》（冀民〔2019〕60号）文件规定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提高家庭年收入额</w:t>
            </w:r>
          </w:p>
        </w:tc>
        <w:tc>
          <w:tcPr>
            <w:tcW w:w="2835" w:type="dxa"/>
            <w:vAlign w:val="center"/>
          </w:tcPr>
          <w:p>
            <w:pPr>
              <w:pStyle w:val="14"/>
            </w:pPr>
            <w:r>
              <w:t>增加就读孤儿家庭年收入额</w:t>
            </w:r>
          </w:p>
        </w:tc>
        <w:tc>
          <w:tcPr>
            <w:tcW w:w="2551" w:type="dxa"/>
            <w:vAlign w:val="center"/>
          </w:tcPr>
          <w:p>
            <w:pPr>
              <w:pStyle w:val="14"/>
            </w:pPr>
            <w:r>
              <w:t>1万元</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延续政策时长</w:t>
            </w:r>
          </w:p>
        </w:tc>
        <w:tc>
          <w:tcPr>
            <w:tcW w:w="2835" w:type="dxa"/>
            <w:vAlign w:val="center"/>
          </w:tcPr>
          <w:p>
            <w:pPr>
              <w:pStyle w:val="14"/>
            </w:pPr>
            <w:r>
              <w:t>政策执行延续时长</w:t>
            </w:r>
          </w:p>
        </w:tc>
        <w:tc>
          <w:tcPr>
            <w:tcW w:w="2551" w:type="dxa"/>
            <w:vAlign w:val="center"/>
          </w:tcPr>
          <w:p>
            <w:pPr>
              <w:pStyle w:val="14"/>
            </w:pPr>
            <w:r>
              <w:t>≥1年</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孤儿对福彩圆梦孤儿助学工程的满意度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46、关于提前下达2022年中央就业补助资金预算的通知（冀财社【2021】153号）绩效目标表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1.通过就业补助资金的发放保持就业局势总体稳定，确保新增就业规模、城镇登记失业率等核心指标保持稳定。</w:t>
            </w:r>
          </w:p>
          <w:p>
            <w:pPr>
              <w:pStyle w:val="14"/>
            </w:pPr>
            <w:r>
              <w:t>2.会同有关部门落实、完善各项就业创业政策，确保政策享受对象及时得到补贴资金扶持。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发放就业创业补贴政策种类</w:t>
            </w:r>
          </w:p>
        </w:tc>
        <w:tc>
          <w:tcPr>
            <w:tcW w:w="2835" w:type="dxa"/>
            <w:vAlign w:val="center"/>
          </w:tcPr>
          <w:p>
            <w:pPr>
              <w:pStyle w:val="14"/>
            </w:pPr>
            <w:r>
              <w:t>就业创业补贴政策种类</w:t>
            </w:r>
          </w:p>
        </w:tc>
        <w:tc>
          <w:tcPr>
            <w:tcW w:w="2551" w:type="dxa"/>
            <w:vAlign w:val="center"/>
          </w:tcPr>
          <w:p>
            <w:pPr>
              <w:pStyle w:val="14"/>
            </w:pPr>
            <w:r>
              <w:t>≥6项</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应补尽补率</w:t>
            </w:r>
          </w:p>
        </w:tc>
        <w:tc>
          <w:tcPr>
            <w:tcW w:w="2835" w:type="dxa"/>
            <w:vAlign w:val="center"/>
          </w:tcPr>
          <w:p>
            <w:pPr>
              <w:pStyle w:val="14"/>
            </w:pPr>
            <w:r>
              <w:t>按补贴标准实际发放补贴金额与应补贴金额的比例</w:t>
            </w:r>
          </w:p>
        </w:tc>
        <w:tc>
          <w:tcPr>
            <w:tcW w:w="2551" w:type="dxa"/>
            <w:vAlign w:val="center"/>
          </w:tcPr>
          <w:p>
            <w:pPr>
              <w:pStyle w:val="14"/>
            </w:pPr>
            <w:r>
              <w:t xml:space="preserve">  = 100%</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就业补助资金发放的及时性</w:t>
            </w:r>
          </w:p>
        </w:tc>
        <w:tc>
          <w:tcPr>
            <w:tcW w:w="2835" w:type="dxa"/>
            <w:vAlign w:val="center"/>
          </w:tcPr>
          <w:p>
            <w:pPr>
              <w:pStyle w:val="14"/>
            </w:pPr>
            <w:r>
              <w:t>在规定的时间节点内及时发放</w:t>
            </w:r>
          </w:p>
        </w:tc>
        <w:tc>
          <w:tcPr>
            <w:tcW w:w="2551" w:type="dxa"/>
            <w:vAlign w:val="center"/>
          </w:tcPr>
          <w:p>
            <w:pPr>
              <w:pStyle w:val="14"/>
            </w:pPr>
            <w:r>
              <w:t>及时发放</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社会保险补贴人均标准</w:t>
            </w:r>
          </w:p>
        </w:tc>
        <w:tc>
          <w:tcPr>
            <w:tcW w:w="2835" w:type="dxa"/>
            <w:vAlign w:val="center"/>
          </w:tcPr>
          <w:p>
            <w:pPr>
              <w:pStyle w:val="14"/>
            </w:pPr>
            <w:r>
              <w:t>灵活就业人员社会保险补贴标准</w:t>
            </w:r>
          </w:p>
        </w:tc>
        <w:tc>
          <w:tcPr>
            <w:tcW w:w="2551" w:type="dxa"/>
            <w:vAlign w:val="center"/>
          </w:tcPr>
          <w:p>
            <w:pPr>
              <w:pStyle w:val="14"/>
            </w:pPr>
            <w:r>
              <w:t>原则上不超过社会保险费实际缴纳额的2/3</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公益性岗位补贴人均标准</w:t>
            </w:r>
          </w:p>
        </w:tc>
        <w:tc>
          <w:tcPr>
            <w:tcW w:w="2835" w:type="dxa"/>
            <w:vAlign w:val="center"/>
          </w:tcPr>
          <w:p>
            <w:pPr>
              <w:pStyle w:val="14"/>
            </w:pPr>
            <w:r>
              <w:t>公益性岗位人员岗位补贴单位成本</w:t>
            </w:r>
          </w:p>
        </w:tc>
        <w:tc>
          <w:tcPr>
            <w:tcW w:w="2551" w:type="dxa"/>
            <w:vAlign w:val="center"/>
          </w:tcPr>
          <w:p>
            <w:pPr>
              <w:pStyle w:val="14"/>
            </w:pPr>
            <w:r>
              <w:t>1790元</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就业见习补贴标准</w:t>
            </w:r>
          </w:p>
        </w:tc>
        <w:tc>
          <w:tcPr>
            <w:tcW w:w="2835" w:type="dxa"/>
            <w:vAlign w:val="center"/>
          </w:tcPr>
          <w:p>
            <w:pPr>
              <w:pStyle w:val="14"/>
            </w:pPr>
            <w:r>
              <w:t>就业见习补贴单位成本</w:t>
            </w:r>
          </w:p>
        </w:tc>
        <w:tc>
          <w:tcPr>
            <w:tcW w:w="2551" w:type="dxa"/>
            <w:vAlign w:val="center"/>
          </w:tcPr>
          <w:p>
            <w:pPr>
              <w:pStyle w:val="14"/>
            </w:pPr>
            <w:r>
              <w:t>1790元</w:t>
            </w:r>
          </w:p>
        </w:tc>
        <w:tc>
          <w:tcPr>
            <w:tcW w:w="2268" w:type="dxa"/>
            <w:vAlign w:val="center"/>
          </w:tcPr>
          <w:p>
            <w:pPr>
              <w:pStyle w:val="14"/>
            </w:pPr>
            <w:r>
              <w:t>冀财规〔2018〕21号、廊人社〔2020〕126号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企业吸纳就业补贴标准</w:t>
            </w:r>
          </w:p>
        </w:tc>
        <w:tc>
          <w:tcPr>
            <w:tcW w:w="2835" w:type="dxa"/>
            <w:vAlign w:val="center"/>
          </w:tcPr>
          <w:p>
            <w:pPr>
              <w:pStyle w:val="14"/>
            </w:pPr>
            <w:r>
              <w:t>企业吸纳就业补贴单位成本</w:t>
            </w:r>
          </w:p>
        </w:tc>
        <w:tc>
          <w:tcPr>
            <w:tcW w:w="2551" w:type="dxa"/>
            <w:vAlign w:val="center"/>
          </w:tcPr>
          <w:p>
            <w:pPr>
              <w:pStyle w:val="14"/>
            </w:pPr>
            <w:r>
              <w:t>1000元</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创业补贴标准</w:t>
            </w:r>
          </w:p>
        </w:tc>
        <w:tc>
          <w:tcPr>
            <w:tcW w:w="2835" w:type="dxa"/>
            <w:vAlign w:val="center"/>
          </w:tcPr>
          <w:p>
            <w:pPr>
              <w:pStyle w:val="14"/>
            </w:pPr>
            <w:r>
              <w:t>创业补贴标准单位成本</w:t>
            </w:r>
          </w:p>
        </w:tc>
        <w:tc>
          <w:tcPr>
            <w:tcW w:w="2551" w:type="dxa"/>
            <w:vAlign w:val="center"/>
          </w:tcPr>
          <w:p>
            <w:pPr>
              <w:pStyle w:val="14"/>
            </w:pPr>
            <w:r>
              <w:t>5000元</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增加就业人数</w:t>
            </w:r>
          </w:p>
        </w:tc>
        <w:tc>
          <w:tcPr>
            <w:tcW w:w="2835" w:type="dxa"/>
            <w:vAlign w:val="center"/>
          </w:tcPr>
          <w:p>
            <w:pPr>
              <w:pStyle w:val="14"/>
            </w:pPr>
            <w:r>
              <w:t>累计新增就业人员数量，完成全年目标任务</w:t>
            </w:r>
          </w:p>
        </w:tc>
        <w:tc>
          <w:tcPr>
            <w:tcW w:w="2551" w:type="dxa"/>
            <w:vAlign w:val="center"/>
          </w:tcPr>
          <w:p>
            <w:pPr>
              <w:pStyle w:val="14"/>
            </w:pPr>
            <w:r>
              <w:t>≥4400人</w:t>
            </w:r>
          </w:p>
        </w:tc>
        <w:tc>
          <w:tcPr>
            <w:tcW w:w="2268" w:type="dxa"/>
            <w:vAlign w:val="center"/>
          </w:tcPr>
          <w:p>
            <w:pPr>
              <w:pStyle w:val="14"/>
            </w:pPr>
            <w: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城镇登记失业率</w:t>
            </w:r>
          </w:p>
        </w:tc>
        <w:tc>
          <w:tcPr>
            <w:tcW w:w="2835" w:type="dxa"/>
            <w:vAlign w:val="center"/>
          </w:tcPr>
          <w:p>
            <w:pPr>
              <w:pStyle w:val="14"/>
            </w:pPr>
            <w:r>
              <w:t>保持在年度城镇登记失业率的目标范围内</w:t>
            </w:r>
          </w:p>
        </w:tc>
        <w:tc>
          <w:tcPr>
            <w:tcW w:w="2551" w:type="dxa"/>
            <w:vAlign w:val="center"/>
          </w:tcPr>
          <w:p>
            <w:pPr>
              <w:pStyle w:val="14"/>
            </w:pPr>
            <w:r>
              <w:t>≤4.5％</w:t>
            </w:r>
          </w:p>
        </w:tc>
        <w:tc>
          <w:tcPr>
            <w:tcW w:w="2268" w:type="dxa"/>
            <w:vAlign w:val="center"/>
          </w:tcPr>
          <w:p>
            <w:pPr>
              <w:pStyle w:val="14"/>
            </w:pPr>
            <w: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就业扶持政策经办服务满意度</w:t>
            </w:r>
          </w:p>
        </w:tc>
        <w:tc>
          <w:tcPr>
            <w:tcW w:w="2835" w:type="dxa"/>
            <w:vAlign w:val="center"/>
          </w:tcPr>
          <w:p>
            <w:pPr>
              <w:pStyle w:val="14"/>
            </w:pPr>
            <w:r>
              <w:t>享受政策人员对服务的满意度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47、关于提前下达2022年中央就业补助资金预算的通知（冀财社【2021】153号）绩效目标表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1.通过就业补助资金的发放保持就业局势总体稳定，确保新增就业规模、城镇登记失业率等核心指标保持稳定。</w:t>
            </w:r>
          </w:p>
          <w:p>
            <w:pPr>
              <w:pStyle w:val="14"/>
            </w:pPr>
            <w:r>
              <w:t>2.会同有关部门落实、完善各项就业创业政策，确保政策享受对象及时得到补贴资金扶持。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发放就业创业补贴政策种类</w:t>
            </w:r>
          </w:p>
        </w:tc>
        <w:tc>
          <w:tcPr>
            <w:tcW w:w="2835" w:type="dxa"/>
            <w:vAlign w:val="center"/>
          </w:tcPr>
          <w:p>
            <w:pPr>
              <w:pStyle w:val="14"/>
            </w:pPr>
            <w:r>
              <w:t>就业创业补贴政策种类</w:t>
            </w:r>
          </w:p>
        </w:tc>
        <w:tc>
          <w:tcPr>
            <w:tcW w:w="2551" w:type="dxa"/>
            <w:vAlign w:val="center"/>
          </w:tcPr>
          <w:p>
            <w:pPr>
              <w:pStyle w:val="14"/>
            </w:pPr>
            <w:r>
              <w:t>≥6项</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应补尽补率</w:t>
            </w:r>
          </w:p>
        </w:tc>
        <w:tc>
          <w:tcPr>
            <w:tcW w:w="2835" w:type="dxa"/>
            <w:vAlign w:val="center"/>
          </w:tcPr>
          <w:p>
            <w:pPr>
              <w:pStyle w:val="14"/>
            </w:pPr>
            <w:r>
              <w:t>按补贴标准实际发放补贴金额与应补贴金额的比例</w:t>
            </w:r>
          </w:p>
        </w:tc>
        <w:tc>
          <w:tcPr>
            <w:tcW w:w="2551" w:type="dxa"/>
            <w:vAlign w:val="center"/>
          </w:tcPr>
          <w:p>
            <w:pPr>
              <w:pStyle w:val="14"/>
            </w:pPr>
            <w:r>
              <w:t xml:space="preserve">  = 100%</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就业补助资金发放的及时性</w:t>
            </w:r>
          </w:p>
        </w:tc>
        <w:tc>
          <w:tcPr>
            <w:tcW w:w="2835" w:type="dxa"/>
            <w:vAlign w:val="center"/>
          </w:tcPr>
          <w:p>
            <w:pPr>
              <w:pStyle w:val="14"/>
            </w:pPr>
            <w:r>
              <w:t>在规定的时间节点内及时发放</w:t>
            </w:r>
          </w:p>
        </w:tc>
        <w:tc>
          <w:tcPr>
            <w:tcW w:w="2551" w:type="dxa"/>
            <w:vAlign w:val="center"/>
          </w:tcPr>
          <w:p>
            <w:pPr>
              <w:pStyle w:val="14"/>
            </w:pPr>
            <w:r>
              <w:t>及时发放</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社会保险补贴人均标准</w:t>
            </w:r>
          </w:p>
        </w:tc>
        <w:tc>
          <w:tcPr>
            <w:tcW w:w="2835" w:type="dxa"/>
            <w:vAlign w:val="center"/>
          </w:tcPr>
          <w:p>
            <w:pPr>
              <w:pStyle w:val="14"/>
            </w:pPr>
            <w:r>
              <w:t>灵活就业人员社会保险补贴标准</w:t>
            </w:r>
          </w:p>
        </w:tc>
        <w:tc>
          <w:tcPr>
            <w:tcW w:w="2551" w:type="dxa"/>
            <w:vAlign w:val="center"/>
          </w:tcPr>
          <w:p>
            <w:pPr>
              <w:pStyle w:val="14"/>
            </w:pPr>
            <w:r>
              <w:t>原则上不超过社会保险费实际缴纳额的2/3</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公益性岗位补贴人均标准</w:t>
            </w:r>
          </w:p>
        </w:tc>
        <w:tc>
          <w:tcPr>
            <w:tcW w:w="2835" w:type="dxa"/>
            <w:vAlign w:val="center"/>
          </w:tcPr>
          <w:p>
            <w:pPr>
              <w:pStyle w:val="14"/>
            </w:pPr>
            <w:r>
              <w:t>公益性岗位人员岗位补贴单位成本</w:t>
            </w:r>
          </w:p>
        </w:tc>
        <w:tc>
          <w:tcPr>
            <w:tcW w:w="2551" w:type="dxa"/>
            <w:vAlign w:val="center"/>
          </w:tcPr>
          <w:p>
            <w:pPr>
              <w:pStyle w:val="14"/>
            </w:pPr>
            <w:r>
              <w:t>1790元</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就业见习补贴标准</w:t>
            </w:r>
          </w:p>
        </w:tc>
        <w:tc>
          <w:tcPr>
            <w:tcW w:w="2835" w:type="dxa"/>
            <w:vAlign w:val="center"/>
          </w:tcPr>
          <w:p>
            <w:pPr>
              <w:pStyle w:val="14"/>
            </w:pPr>
            <w:r>
              <w:t>就业见习补贴单位成本</w:t>
            </w:r>
          </w:p>
        </w:tc>
        <w:tc>
          <w:tcPr>
            <w:tcW w:w="2551" w:type="dxa"/>
            <w:vAlign w:val="center"/>
          </w:tcPr>
          <w:p>
            <w:pPr>
              <w:pStyle w:val="14"/>
            </w:pPr>
            <w:r>
              <w:t>1790元</w:t>
            </w:r>
          </w:p>
        </w:tc>
        <w:tc>
          <w:tcPr>
            <w:tcW w:w="2268" w:type="dxa"/>
            <w:vAlign w:val="center"/>
          </w:tcPr>
          <w:p>
            <w:pPr>
              <w:pStyle w:val="14"/>
            </w:pPr>
            <w:r>
              <w:t>冀财规〔2018〕21号、廊人社〔2020〕126号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企业吸纳就业补贴标准</w:t>
            </w:r>
          </w:p>
        </w:tc>
        <w:tc>
          <w:tcPr>
            <w:tcW w:w="2835" w:type="dxa"/>
            <w:vAlign w:val="center"/>
          </w:tcPr>
          <w:p>
            <w:pPr>
              <w:pStyle w:val="14"/>
            </w:pPr>
            <w:r>
              <w:t>企业吸纳就业补贴单位成本</w:t>
            </w:r>
          </w:p>
        </w:tc>
        <w:tc>
          <w:tcPr>
            <w:tcW w:w="2551" w:type="dxa"/>
            <w:vAlign w:val="center"/>
          </w:tcPr>
          <w:p>
            <w:pPr>
              <w:pStyle w:val="14"/>
            </w:pPr>
            <w:r>
              <w:t>1000元</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创业补贴标准</w:t>
            </w:r>
          </w:p>
        </w:tc>
        <w:tc>
          <w:tcPr>
            <w:tcW w:w="2835" w:type="dxa"/>
            <w:vAlign w:val="center"/>
          </w:tcPr>
          <w:p>
            <w:pPr>
              <w:pStyle w:val="14"/>
            </w:pPr>
            <w:r>
              <w:t>创业补贴标准单位成本</w:t>
            </w:r>
          </w:p>
        </w:tc>
        <w:tc>
          <w:tcPr>
            <w:tcW w:w="2551" w:type="dxa"/>
            <w:vAlign w:val="center"/>
          </w:tcPr>
          <w:p>
            <w:pPr>
              <w:pStyle w:val="14"/>
            </w:pPr>
            <w:r>
              <w:t>5000元</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增加就业人数</w:t>
            </w:r>
          </w:p>
        </w:tc>
        <w:tc>
          <w:tcPr>
            <w:tcW w:w="2835" w:type="dxa"/>
            <w:vAlign w:val="center"/>
          </w:tcPr>
          <w:p>
            <w:pPr>
              <w:pStyle w:val="14"/>
            </w:pPr>
            <w:r>
              <w:t>累计新增就业人员数量，完成全年目标任务</w:t>
            </w:r>
          </w:p>
        </w:tc>
        <w:tc>
          <w:tcPr>
            <w:tcW w:w="2551" w:type="dxa"/>
            <w:vAlign w:val="center"/>
          </w:tcPr>
          <w:p>
            <w:pPr>
              <w:pStyle w:val="14"/>
            </w:pPr>
            <w:r>
              <w:t>≥4400人</w:t>
            </w:r>
          </w:p>
        </w:tc>
        <w:tc>
          <w:tcPr>
            <w:tcW w:w="2268" w:type="dxa"/>
            <w:vAlign w:val="center"/>
          </w:tcPr>
          <w:p>
            <w:pPr>
              <w:pStyle w:val="14"/>
            </w:pPr>
            <w: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城镇登记失业率</w:t>
            </w:r>
          </w:p>
        </w:tc>
        <w:tc>
          <w:tcPr>
            <w:tcW w:w="2835" w:type="dxa"/>
            <w:vAlign w:val="center"/>
          </w:tcPr>
          <w:p>
            <w:pPr>
              <w:pStyle w:val="14"/>
            </w:pPr>
            <w:r>
              <w:t>保持在年度城镇登记失业率的目标范围内</w:t>
            </w:r>
          </w:p>
        </w:tc>
        <w:tc>
          <w:tcPr>
            <w:tcW w:w="2551" w:type="dxa"/>
            <w:vAlign w:val="center"/>
          </w:tcPr>
          <w:p>
            <w:pPr>
              <w:pStyle w:val="14"/>
            </w:pPr>
            <w:r>
              <w:t>≤4.5％</w:t>
            </w:r>
          </w:p>
        </w:tc>
        <w:tc>
          <w:tcPr>
            <w:tcW w:w="2268" w:type="dxa"/>
            <w:vAlign w:val="center"/>
          </w:tcPr>
          <w:p>
            <w:pPr>
              <w:pStyle w:val="14"/>
            </w:pPr>
            <w: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就业扶持政策经办服务满意度</w:t>
            </w:r>
          </w:p>
        </w:tc>
        <w:tc>
          <w:tcPr>
            <w:tcW w:w="2835" w:type="dxa"/>
            <w:vAlign w:val="center"/>
          </w:tcPr>
          <w:p>
            <w:pPr>
              <w:pStyle w:val="14"/>
            </w:pPr>
            <w:r>
              <w:t>享受政策人员对服务的满意度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48、关于提前下达2022年中央普惠金融发展专项资金预算的通知（冀财金〔2021〕50号）</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1.资金按规定用于个人创业担保贷款贴息和小微企业创业担保贷款贴息等支出项目。</w:t>
            </w:r>
            <w:r>
              <w:tab/>
            </w:r>
            <w:r>
              <w:tab/>
            </w:r>
            <w:r>
              <w:tab/>
            </w:r>
            <w:r>
              <w:tab/>
            </w:r>
            <w:r>
              <w:tab/>
            </w:r>
            <w:r>
              <w:tab/>
            </w:r>
          </w:p>
          <w:p>
            <w:pPr>
              <w:pStyle w:val="14"/>
            </w:pPr>
          </w:p>
          <w:p>
            <w:pPr>
              <w:pStyle w:val="14"/>
            </w:pPr>
            <w:r>
              <w:t>2.通过宣传、落实创业担保贷款贴息政策，促进创业带动就业，保持就业整体局势稳定。</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创业担保贷款贴息人数</w:t>
            </w:r>
          </w:p>
        </w:tc>
        <w:tc>
          <w:tcPr>
            <w:tcW w:w="2835" w:type="dxa"/>
            <w:vAlign w:val="center"/>
          </w:tcPr>
          <w:p>
            <w:pPr>
              <w:pStyle w:val="14"/>
            </w:pPr>
            <w:r>
              <w:t>享受个人创业担保贷款贴息的人数</w:t>
            </w:r>
          </w:p>
        </w:tc>
        <w:tc>
          <w:tcPr>
            <w:tcW w:w="2551" w:type="dxa"/>
            <w:vAlign w:val="center"/>
          </w:tcPr>
          <w:p>
            <w:pPr>
              <w:pStyle w:val="14"/>
            </w:pPr>
            <w:r>
              <w:t>≥10人</w:t>
            </w:r>
          </w:p>
        </w:tc>
        <w:tc>
          <w:tcPr>
            <w:tcW w:w="2268" w:type="dxa"/>
            <w:vAlign w:val="center"/>
          </w:tcPr>
          <w:p>
            <w:pPr>
              <w:pStyle w:val="14"/>
            </w:pPr>
            <w:r>
              <w:t>冀财规〔2020〕1号第二章第五条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支付精准率</w:t>
            </w:r>
          </w:p>
        </w:tc>
        <w:tc>
          <w:tcPr>
            <w:tcW w:w="2835" w:type="dxa"/>
            <w:vAlign w:val="center"/>
          </w:tcPr>
          <w:p>
            <w:pPr>
              <w:pStyle w:val="14"/>
            </w:pPr>
            <w:r>
              <w:t>实际补助数量与申请达标数量之比</w:t>
            </w:r>
          </w:p>
        </w:tc>
        <w:tc>
          <w:tcPr>
            <w:tcW w:w="2551" w:type="dxa"/>
            <w:vAlign w:val="center"/>
          </w:tcPr>
          <w:p>
            <w:pPr>
              <w:pStyle w:val="14"/>
            </w:pPr>
            <w:r>
              <w:t>100%</w:t>
            </w:r>
          </w:p>
        </w:tc>
        <w:tc>
          <w:tcPr>
            <w:tcW w:w="2268" w:type="dxa"/>
            <w:vAlign w:val="center"/>
          </w:tcPr>
          <w:p>
            <w:pPr>
              <w:pStyle w:val="14"/>
            </w:pPr>
            <w:r>
              <w:t>冀财规〔2020〕1号第二章第五条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创业担保贴息资金拨付及时率</w:t>
            </w:r>
          </w:p>
        </w:tc>
        <w:tc>
          <w:tcPr>
            <w:tcW w:w="2835" w:type="dxa"/>
            <w:vAlign w:val="center"/>
          </w:tcPr>
          <w:p>
            <w:pPr>
              <w:pStyle w:val="14"/>
            </w:pPr>
            <w:r>
              <w:t>创业担保贴息资金及时拨付情况</w:t>
            </w:r>
          </w:p>
        </w:tc>
        <w:tc>
          <w:tcPr>
            <w:tcW w:w="2551" w:type="dxa"/>
            <w:vAlign w:val="center"/>
          </w:tcPr>
          <w:p>
            <w:pPr>
              <w:pStyle w:val="14"/>
            </w:pPr>
            <w:r>
              <w:t>100%</w:t>
            </w:r>
          </w:p>
        </w:tc>
        <w:tc>
          <w:tcPr>
            <w:tcW w:w="2268" w:type="dxa"/>
            <w:vAlign w:val="center"/>
          </w:tcPr>
          <w:p>
            <w:pPr>
              <w:pStyle w:val="14"/>
            </w:pPr>
            <w:r>
              <w:t>冀财规〔2020〕1号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每季度贴息成本</w:t>
            </w:r>
          </w:p>
        </w:tc>
        <w:tc>
          <w:tcPr>
            <w:tcW w:w="2835" w:type="dxa"/>
            <w:vAlign w:val="center"/>
          </w:tcPr>
          <w:p>
            <w:pPr>
              <w:pStyle w:val="14"/>
            </w:pPr>
            <w:r>
              <w:t>支付每季度贴息成本</w:t>
            </w:r>
          </w:p>
        </w:tc>
        <w:tc>
          <w:tcPr>
            <w:tcW w:w="2551" w:type="dxa"/>
            <w:vAlign w:val="center"/>
          </w:tcPr>
          <w:p>
            <w:pPr>
              <w:pStyle w:val="14"/>
            </w:pPr>
            <w:r>
              <w:t>≥4万元</w:t>
            </w:r>
          </w:p>
        </w:tc>
        <w:tc>
          <w:tcPr>
            <w:tcW w:w="2268" w:type="dxa"/>
            <w:vAlign w:val="center"/>
          </w:tcPr>
          <w:p>
            <w:pPr>
              <w:pStyle w:val="14"/>
            </w:pPr>
            <w:r>
              <w:t>冀财规〔2020〕1号冀财金〔2020〕18号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促进创业带动就业</w:t>
            </w:r>
          </w:p>
        </w:tc>
        <w:tc>
          <w:tcPr>
            <w:tcW w:w="2835" w:type="dxa"/>
            <w:vAlign w:val="center"/>
          </w:tcPr>
          <w:p>
            <w:pPr>
              <w:pStyle w:val="14"/>
            </w:pPr>
            <w:r>
              <w:t>落实创业担保贷款政策带动吸纳就业人数</w:t>
            </w:r>
          </w:p>
        </w:tc>
        <w:tc>
          <w:tcPr>
            <w:tcW w:w="2551" w:type="dxa"/>
            <w:vAlign w:val="center"/>
          </w:tcPr>
          <w:p>
            <w:pPr>
              <w:pStyle w:val="14"/>
            </w:pPr>
            <w:r>
              <w:t>≥10人</w:t>
            </w:r>
          </w:p>
        </w:tc>
        <w:tc>
          <w:tcPr>
            <w:tcW w:w="2268" w:type="dxa"/>
            <w:vAlign w:val="center"/>
          </w:tcPr>
          <w:p>
            <w:pPr>
              <w:pStyle w:val="14"/>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政策发挥的时效性</w:t>
            </w:r>
          </w:p>
        </w:tc>
        <w:tc>
          <w:tcPr>
            <w:tcW w:w="2835" w:type="dxa"/>
            <w:vAlign w:val="center"/>
          </w:tcPr>
          <w:p>
            <w:pPr>
              <w:pStyle w:val="14"/>
            </w:pPr>
            <w:r>
              <w:t>政策发挥的时效性</w:t>
            </w:r>
          </w:p>
        </w:tc>
        <w:tc>
          <w:tcPr>
            <w:tcW w:w="2551" w:type="dxa"/>
            <w:vAlign w:val="center"/>
          </w:tcPr>
          <w:p>
            <w:pPr>
              <w:pStyle w:val="14"/>
            </w:pPr>
            <w:r>
              <w:t>≥3年</w:t>
            </w:r>
          </w:p>
        </w:tc>
        <w:tc>
          <w:tcPr>
            <w:tcW w:w="2268" w:type="dxa"/>
            <w:vAlign w:val="center"/>
          </w:tcPr>
          <w:p>
            <w:pPr>
              <w:pStyle w:val="14"/>
            </w:pPr>
            <w:r>
              <w:t>冀财规〔2020〕1号第二章第七条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创业担保贷款贴息政策经办服务满意度</w:t>
            </w:r>
          </w:p>
        </w:tc>
        <w:tc>
          <w:tcPr>
            <w:tcW w:w="2835" w:type="dxa"/>
            <w:vAlign w:val="center"/>
          </w:tcPr>
          <w:p>
            <w:pPr>
              <w:pStyle w:val="14"/>
            </w:pPr>
            <w:r>
              <w:t>享受政策企业和人员对服务的满意度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49、关于提前下达省级2021年普惠金融发展专项资金预算指标的通知(冀财金[2020]54号)绩效目标表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1.资金按规定用于个人创业担保贷款贴息和小微企业创业担保贷款贴息等支出项目。</w:t>
            </w:r>
          </w:p>
          <w:p>
            <w:pPr>
              <w:pStyle w:val="14"/>
            </w:pPr>
            <w:r>
              <w:t>2.通过宣传、落实创业担保贷款贴息政策，促进创业带动就业，保持就业整体局势稳定。</w:t>
            </w:r>
          </w:p>
          <w:p>
            <w:pPr>
              <w:pStyle w:val="14"/>
            </w:pPr>
            <w:r>
              <w:t>3.通过宣传、落实创业担保贷款贴息政策，促进创业带动就业，保持就业整体局势稳定。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创业担保贷款贴息</w:t>
            </w:r>
          </w:p>
        </w:tc>
        <w:tc>
          <w:tcPr>
            <w:tcW w:w="2835" w:type="dxa"/>
            <w:vAlign w:val="center"/>
          </w:tcPr>
          <w:p>
            <w:pPr>
              <w:pStyle w:val="14"/>
            </w:pPr>
            <w:r>
              <w:t>个人创业担保贷款贴息和小微企业贷款贴息</w:t>
            </w:r>
          </w:p>
        </w:tc>
        <w:tc>
          <w:tcPr>
            <w:tcW w:w="2551" w:type="dxa"/>
            <w:vAlign w:val="center"/>
          </w:tcPr>
          <w:p>
            <w:pPr>
              <w:pStyle w:val="14"/>
            </w:pPr>
            <w:r>
              <w:t xml:space="preserve"> =2项</w:t>
            </w:r>
          </w:p>
        </w:tc>
        <w:tc>
          <w:tcPr>
            <w:tcW w:w="2268" w:type="dxa"/>
            <w:vAlign w:val="center"/>
          </w:tcPr>
          <w:p>
            <w:pPr>
              <w:pStyle w:val="14"/>
            </w:pPr>
            <w:r>
              <w:t>冀财规〔2020〕1号第二章第五条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达标覆盖率</w:t>
            </w:r>
          </w:p>
        </w:tc>
        <w:tc>
          <w:tcPr>
            <w:tcW w:w="2835" w:type="dxa"/>
            <w:vAlign w:val="center"/>
          </w:tcPr>
          <w:p>
            <w:pPr>
              <w:pStyle w:val="14"/>
            </w:pPr>
            <w:r>
              <w:t>申请达标个人和企业数量与实际补助数量之比</w:t>
            </w:r>
          </w:p>
        </w:tc>
        <w:tc>
          <w:tcPr>
            <w:tcW w:w="2551" w:type="dxa"/>
            <w:vAlign w:val="center"/>
          </w:tcPr>
          <w:p>
            <w:pPr>
              <w:pStyle w:val="14"/>
            </w:pPr>
            <w:r>
              <w:t>100%</w:t>
            </w:r>
          </w:p>
        </w:tc>
        <w:tc>
          <w:tcPr>
            <w:tcW w:w="2268" w:type="dxa"/>
            <w:vAlign w:val="center"/>
          </w:tcPr>
          <w:p>
            <w:pPr>
              <w:pStyle w:val="14"/>
            </w:pPr>
            <w:r>
              <w:t>冀财规〔2020〕1号第二章第五条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创业担保贴息资金拨付及时率</w:t>
            </w:r>
          </w:p>
        </w:tc>
        <w:tc>
          <w:tcPr>
            <w:tcW w:w="2835" w:type="dxa"/>
            <w:vAlign w:val="center"/>
          </w:tcPr>
          <w:p>
            <w:pPr>
              <w:pStyle w:val="14"/>
            </w:pPr>
            <w:r>
              <w:t>创业担保贴息资金及时拨付的金额与总金额的比例</w:t>
            </w:r>
          </w:p>
        </w:tc>
        <w:tc>
          <w:tcPr>
            <w:tcW w:w="2551" w:type="dxa"/>
            <w:vAlign w:val="center"/>
          </w:tcPr>
          <w:p>
            <w:pPr>
              <w:pStyle w:val="14"/>
            </w:pPr>
            <w:r>
              <w:t>100%</w:t>
            </w:r>
          </w:p>
        </w:tc>
        <w:tc>
          <w:tcPr>
            <w:tcW w:w="2268" w:type="dxa"/>
            <w:vAlign w:val="center"/>
          </w:tcPr>
          <w:p>
            <w:pPr>
              <w:pStyle w:val="14"/>
            </w:pPr>
            <w:r>
              <w:t>冀财规〔2020〕1号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每月贴息成本</w:t>
            </w:r>
          </w:p>
        </w:tc>
        <w:tc>
          <w:tcPr>
            <w:tcW w:w="2835" w:type="dxa"/>
            <w:vAlign w:val="center"/>
          </w:tcPr>
          <w:p>
            <w:pPr>
              <w:pStyle w:val="14"/>
            </w:pPr>
            <w:r>
              <w:t>支付每月贴息成本</w:t>
            </w:r>
          </w:p>
        </w:tc>
        <w:tc>
          <w:tcPr>
            <w:tcW w:w="2551" w:type="dxa"/>
            <w:vAlign w:val="center"/>
          </w:tcPr>
          <w:p>
            <w:pPr>
              <w:pStyle w:val="14"/>
            </w:pPr>
            <w:r>
              <w:t>≤5万元</w:t>
            </w:r>
          </w:p>
        </w:tc>
        <w:tc>
          <w:tcPr>
            <w:tcW w:w="2268" w:type="dxa"/>
            <w:vAlign w:val="center"/>
          </w:tcPr>
          <w:p>
            <w:pPr>
              <w:pStyle w:val="14"/>
            </w:pPr>
            <w:r>
              <w:t>冀财规〔2020〕1号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提高小微企业和民众对政府关怀的感受</w:t>
            </w:r>
          </w:p>
        </w:tc>
        <w:tc>
          <w:tcPr>
            <w:tcW w:w="2835" w:type="dxa"/>
            <w:vAlign w:val="center"/>
          </w:tcPr>
          <w:p>
            <w:pPr>
              <w:pStyle w:val="14"/>
            </w:pPr>
            <w:r>
              <w:t>提高小微企业和民众对政府关怀的感受</w:t>
            </w:r>
          </w:p>
        </w:tc>
        <w:tc>
          <w:tcPr>
            <w:tcW w:w="2551" w:type="dxa"/>
            <w:vAlign w:val="center"/>
          </w:tcPr>
          <w:p>
            <w:pPr>
              <w:pStyle w:val="14"/>
            </w:pPr>
            <w:r>
              <w:t>提高显著</w:t>
            </w:r>
          </w:p>
        </w:tc>
        <w:tc>
          <w:tcPr>
            <w:tcW w:w="2268" w:type="dxa"/>
            <w:vAlign w:val="center"/>
          </w:tcPr>
          <w:p>
            <w:pPr>
              <w:pStyle w:val="14"/>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创业担保贷款贴息政策经办服务满意度</w:t>
            </w:r>
          </w:p>
        </w:tc>
        <w:tc>
          <w:tcPr>
            <w:tcW w:w="2835" w:type="dxa"/>
            <w:vAlign w:val="center"/>
          </w:tcPr>
          <w:p>
            <w:pPr>
              <w:pStyle w:val="14"/>
            </w:pPr>
            <w:r>
              <w:t>享受政策企业和人员对服务的满意度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50、关于下达2021年省级财政困难群众基本生活救助补助资金的通知(;廊财社[2021]24号)绩效目标表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1.及时对城乡低保对象、特困供养人员发放资金，解决生产生活困难，确保让所有困难群众感受到党的关怀。</w:t>
            </w:r>
          </w:p>
          <w:p>
            <w:pPr>
              <w:pStyle w:val="14"/>
            </w:pPr>
            <w:r>
              <w:t>2.及时对城乡低保对象、特困供养人员发放资金，解决生产生活困难，确保让所有困难群众感受到党的关怀。</w:t>
            </w:r>
          </w:p>
          <w:p>
            <w:pPr>
              <w:pStyle w:val="14"/>
            </w:pPr>
            <w:r>
              <w:t>3.及时对城乡低保对象、特困供养人员发放资金，解决生产生活困难，确保让所有困难群众感受到党的关怀。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城乡低保对象救助户数</w:t>
            </w:r>
          </w:p>
        </w:tc>
        <w:tc>
          <w:tcPr>
            <w:tcW w:w="2835" w:type="dxa"/>
            <w:vAlign w:val="center"/>
          </w:tcPr>
          <w:p>
            <w:pPr>
              <w:pStyle w:val="14"/>
            </w:pPr>
            <w:r>
              <w:t>符合条件的城乡低保户</w:t>
            </w:r>
          </w:p>
        </w:tc>
        <w:tc>
          <w:tcPr>
            <w:tcW w:w="2551" w:type="dxa"/>
            <w:vAlign w:val="center"/>
          </w:tcPr>
          <w:p>
            <w:pPr>
              <w:pStyle w:val="14"/>
            </w:pPr>
            <w:r>
              <w:t>735户</w:t>
            </w:r>
          </w:p>
        </w:tc>
        <w:tc>
          <w:tcPr>
            <w:tcW w:w="2268" w:type="dxa"/>
            <w:vAlign w:val="center"/>
          </w:tcPr>
          <w:p>
            <w:pPr>
              <w:pStyle w:val="14"/>
            </w:pPr>
            <w:r>
              <w:t>测算的2020年低保户数735户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特困供养人员救助户数</w:t>
            </w:r>
          </w:p>
        </w:tc>
        <w:tc>
          <w:tcPr>
            <w:tcW w:w="2835" w:type="dxa"/>
            <w:vAlign w:val="center"/>
          </w:tcPr>
          <w:p>
            <w:pPr>
              <w:pStyle w:val="14"/>
            </w:pPr>
            <w:r>
              <w:t>符合条件的特困户</w:t>
            </w:r>
          </w:p>
        </w:tc>
        <w:tc>
          <w:tcPr>
            <w:tcW w:w="2551" w:type="dxa"/>
            <w:vAlign w:val="center"/>
          </w:tcPr>
          <w:p>
            <w:pPr>
              <w:pStyle w:val="14"/>
            </w:pPr>
            <w:r>
              <w:t>300户</w:t>
            </w:r>
          </w:p>
        </w:tc>
        <w:tc>
          <w:tcPr>
            <w:tcW w:w="2268" w:type="dxa"/>
            <w:vAlign w:val="center"/>
          </w:tcPr>
          <w:p>
            <w:pPr>
              <w:pStyle w:val="14"/>
            </w:pPr>
            <w:r>
              <w:t>测算的2020年特困户300户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发放比率</w:t>
            </w:r>
          </w:p>
        </w:tc>
        <w:tc>
          <w:tcPr>
            <w:tcW w:w="2835" w:type="dxa"/>
            <w:vAlign w:val="center"/>
          </w:tcPr>
          <w:p>
            <w:pPr>
              <w:pStyle w:val="14"/>
            </w:pPr>
            <w:r>
              <w:t>实际发放补贴资金的户数占应发放补贴资金的户数</w:t>
            </w:r>
          </w:p>
        </w:tc>
        <w:tc>
          <w:tcPr>
            <w:tcW w:w="2551" w:type="dxa"/>
            <w:vAlign w:val="center"/>
          </w:tcPr>
          <w:p>
            <w:pPr>
              <w:pStyle w:val="14"/>
            </w:pPr>
            <w:r>
              <w:t>100%</w:t>
            </w:r>
          </w:p>
        </w:tc>
        <w:tc>
          <w:tcPr>
            <w:tcW w:w="2268" w:type="dxa"/>
            <w:vAlign w:val="center"/>
          </w:tcPr>
          <w:p>
            <w:pPr>
              <w:pStyle w:val="14"/>
            </w:pPr>
            <w:r>
              <w:t>根据实际工作需要及时发放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补助金发放及时性</w:t>
            </w:r>
          </w:p>
        </w:tc>
        <w:tc>
          <w:tcPr>
            <w:tcW w:w="2835" w:type="dxa"/>
            <w:vAlign w:val="center"/>
          </w:tcPr>
          <w:p>
            <w:pPr>
              <w:pStyle w:val="14"/>
            </w:pPr>
            <w:r>
              <w:t>补助金按要求及时发放金额占总金额的比率</w:t>
            </w:r>
          </w:p>
        </w:tc>
        <w:tc>
          <w:tcPr>
            <w:tcW w:w="2551" w:type="dxa"/>
            <w:vAlign w:val="center"/>
          </w:tcPr>
          <w:p>
            <w:pPr>
              <w:pStyle w:val="14"/>
            </w:pPr>
            <w:r>
              <w:t>100%</w:t>
            </w:r>
          </w:p>
        </w:tc>
        <w:tc>
          <w:tcPr>
            <w:tcW w:w="2268" w:type="dxa"/>
            <w:vAlign w:val="center"/>
          </w:tcPr>
          <w:p>
            <w:pPr>
              <w:pStyle w:val="14"/>
            </w:pPr>
            <w:r>
              <w:t>大政【2014】50号</w:t>
            </w:r>
          </w:p>
          <w:p>
            <w:pPr>
              <w:pStyle w:val="14"/>
            </w:pPr>
            <w:r>
              <w:t>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人均救助资金额</w:t>
            </w:r>
          </w:p>
        </w:tc>
        <w:tc>
          <w:tcPr>
            <w:tcW w:w="2835" w:type="dxa"/>
            <w:vAlign w:val="center"/>
          </w:tcPr>
          <w:p>
            <w:pPr>
              <w:pStyle w:val="14"/>
            </w:pPr>
            <w:r>
              <w:t>每人发放资金额</w:t>
            </w:r>
          </w:p>
        </w:tc>
        <w:tc>
          <w:tcPr>
            <w:tcW w:w="2551" w:type="dxa"/>
            <w:vAlign w:val="center"/>
          </w:tcPr>
          <w:p>
            <w:pPr>
              <w:pStyle w:val="14"/>
            </w:pPr>
            <w:r>
              <w:t>1681元</w:t>
            </w:r>
          </w:p>
        </w:tc>
        <w:tc>
          <w:tcPr>
            <w:tcW w:w="2268" w:type="dxa"/>
            <w:vAlign w:val="center"/>
          </w:tcPr>
          <w:p>
            <w:pPr>
              <w:pStyle w:val="14"/>
            </w:pPr>
            <w:r>
              <w:t>冀财社【2020】210号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补助金发放覆盖率</w:t>
            </w:r>
          </w:p>
        </w:tc>
        <w:tc>
          <w:tcPr>
            <w:tcW w:w="2835" w:type="dxa"/>
            <w:vAlign w:val="center"/>
          </w:tcPr>
          <w:p>
            <w:pPr>
              <w:pStyle w:val="14"/>
            </w:pPr>
            <w:r>
              <w:t>对符合条件的低保、特困户全覆盖</w:t>
            </w:r>
          </w:p>
        </w:tc>
        <w:tc>
          <w:tcPr>
            <w:tcW w:w="2551" w:type="dxa"/>
            <w:vAlign w:val="center"/>
          </w:tcPr>
          <w:p>
            <w:pPr>
              <w:pStyle w:val="14"/>
            </w:pPr>
            <w:r>
              <w:t>100%</w:t>
            </w:r>
          </w:p>
        </w:tc>
        <w:tc>
          <w:tcPr>
            <w:tcW w:w="2268" w:type="dxa"/>
            <w:vAlign w:val="center"/>
          </w:tcPr>
          <w:p>
            <w:pPr>
              <w:pStyle w:val="14"/>
            </w:pPr>
            <w:r>
              <w:t>大政【2014】50号</w:t>
            </w:r>
          </w:p>
          <w:p>
            <w:pPr>
              <w:pStyle w:val="14"/>
            </w:pPr>
            <w:r>
              <w:t>廊民【2018】67号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提升生活幸福度</w:t>
            </w:r>
          </w:p>
        </w:tc>
        <w:tc>
          <w:tcPr>
            <w:tcW w:w="2835" w:type="dxa"/>
            <w:vAlign w:val="center"/>
          </w:tcPr>
          <w:p>
            <w:pPr>
              <w:pStyle w:val="14"/>
            </w:pPr>
            <w:r>
              <w:t>提升城乡低保户、特困户的生活幸福感</w:t>
            </w:r>
          </w:p>
        </w:tc>
        <w:tc>
          <w:tcPr>
            <w:tcW w:w="2551" w:type="dxa"/>
            <w:vAlign w:val="center"/>
          </w:tcPr>
          <w:p>
            <w:pPr>
              <w:pStyle w:val="14"/>
            </w:pPr>
            <w:r>
              <w:t>显著</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受益对象满意度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51、婚姻登记为当事人提供免费复印存档材料服务经费绩效目标表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1.通过项目的开展，提升婚姻登记服务水平，保障日常工作的开展。</w:t>
            </w:r>
            <w:r>
              <w:tab/>
            </w:r>
            <w:r>
              <w:tab/>
            </w:r>
            <w:r>
              <w:tab/>
            </w:r>
            <w:r>
              <w:tab/>
            </w:r>
            <w:r>
              <w:tab/>
            </w:r>
            <w:r>
              <w:tab/>
            </w:r>
          </w:p>
          <w:p>
            <w:pPr>
              <w:pStyle w:val="14"/>
            </w:pPr>
          </w:p>
          <w:p>
            <w:pPr>
              <w:pStyle w:val="14"/>
            </w:pPr>
            <w:r>
              <w:t>2.通过为当事人提供免费复印存档材料服务，提高办事效率节约当事人办事成本。</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纸张</w:t>
            </w:r>
          </w:p>
        </w:tc>
        <w:tc>
          <w:tcPr>
            <w:tcW w:w="2835" w:type="dxa"/>
            <w:vAlign w:val="center"/>
          </w:tcPr>
          <w:p>
            <w:pPr>
              <w:pStyle w:val="14"/>
            </w:pPr>
            <w:r>
              <w:t>全年复印材料所用纸张</w:t>
            </w:r>
          </w:p>
        </w:tc>
        <w:tc>
          <w:tcPr>
            <w:tcW w:w="2551" w:type="dxa"/>
            <w:vAlign w:val="center"/>
          </w:tcPr>
          <w:p>
            <w:pPr>
              <w:pStyle w:val="14"/>
            </w:pPr>
            <w:r>
              <w:t>≥20000张</w:t>
            </w:r>
          </w:p>
        </w:tc>
        <w:tc>
          <w:tcPr>
            <w:tcW w:w="2268" w:type="dxa"/>
            <w:vAlign w:val="center"/>
          </w:tcPr>
          <w:p>
            <w:pPr>
              <w:pStyle w:val="14"/>
            </w:pPr>
            <w:r>
              <w:t>办公用品领用表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墨粉仓</w:t>
            </w:r>
          </w:p>
        </w:tc>
        <w:tc>
          <w:tcPr>
            <w:tcW w:w="2835" w:type="dxa"/>
            <w:vAlign w:val="center"/>
          </w:tcPr>
          <w:p>
            <w:pPr>
              <w:pStyle w:val="14"/>
            </w:pPr>
            <w:r>
              <w:t>全年所需墨粉仓个数</w:t>
            </w:r>
          </w:p>
        </w:tc>
        <w:tc>
          <w:tcPr>
            <w:tcW w:w="2551" w:type="dxa"/>
            <w:vAlign w:val="center"/>
          </w:tcPr>
          <w:p>
            <w:pPr>
              <w:pStyle w:val="14"/>
            </w:pPr>
            <w:r>
              <w:t>≥30个</w:t>
            </w:r>
          </w:p>
        </w:tc>
        <w:tc>
          <w:tcPr>
            <w:tcW w:w="2268" w:type="dxa"/>
            <w:vAlign w:val="center"/>
          </w:tcPr>
          <w:p>
            <w:pPr>
              <w:pStyle w:val="14"/>
            </w:pPr>
            <w:r>
              <w:t>办公用品领用表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打印机维修</w:t>
            </w:r>
          </w:p>
        </w:tc>
        <w:tc>
          <w:tcPr>
            <w:tcW w:w="2835" w:type="dxa"/>
            <w:vAlign w:val="center"/>
          </w:tcPr>
          <w:p>
            <w:pPr>
              <w:pStyle w:val="14"/>
            </w:pPr>
            <w:r>
              <w:t>全年打印机维修次数</w:t>
            </w:r>
          </w:p>
        </w:tc>
        <w:tc>
          <w:tcPr>
            <w:tcW w:w="2551" w:type="dxa"/>
            <w:vAlign w:val="center"/>
          </w:tcPr>
          <w:p>
            <w:pPr>
              <w:pStyle w:val="14"/>
            </w:pPr>
            <w:r>
              <w:t>≥5次</w:t>
            </w:r>
          </w:p>
        </w:tc>
        <w:tc>
          <w:tcPr>
            <w:tcW w:w="2268" w:type="dxa"/>
            <w:vAlign w:val="center"/>
          </w:tcPr>
          <w:p>
            <w:pPr>
              <w:pStyle w:val="14"/>
            </w:pPr>
            <w:r>
              <w:t>报修申请表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采购合格率</w:t>
            </w:r>
          </w:p>
        </w:tc>
        <w:tc>
          <w:tcPr>
            <w:tcW w:w="2835" w:type="dxa"/>
            <w:vAlign w:val="center"/>
          </w:tcPr>
          <w:p>
            <w:pPr>
              <w:pStyle w:val="14"/>
            </w:pPr>
            <w:r>
              <w:t>实际采购数量占总采购数量的合格比率</w:t>
            </w:r>
          </w:p>
        </w:tc>
        <w:tc>
          <w:tcPr>
            <w:tcW w:w="2551" w:type="dxa"/>
            <w:vAlign w:val="center"/>
          </w:tcPr>
          <w:p>
            <w:pPr>
              <w:pStyle w:val="14"/>
            </w:pPr>
            <w:r>
              <w:t>100%</w:t>
            </w:r>
          </w:p>
        </w:tc>
        <w:tc>
          <w:tcPr>
            <w:tcW w:w="2268" w:type="dxa"/>
            <w:vAlign w:val="center"/>
          </w:tcPr>
          <w:p>
            <w:pPr>
              <w:pStyle w:val="14"/>
            </w:pPr>
            <w:r>
              <w:t>往年验收标准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运转保障率</w:t>
            </w:r>
          </w:p>
        </w:tc>
        <w:tc>
          <w:tcPr>
            <w:tcW w:w="2835" w:type="dxa"/>
            <w:vAlign w:val="center"/>
          </w:tcPr>
          <w:p>
            <w:pPr>
              <w:pStyle w:val="14"/>
            </w:pPr>
            <w:r>
              <w:t>各项日常工作保障情况</w:t>
            </w:r>
          </w:p>
        </w:tc>
        <w:tc>
          <w:tcPr>
            <w:tcW w:w="2551" w:type="dxa"/>
            <w:vAlign w:val="center"/>
          </w:tcPr>
          <w:p>
            <w:pPr>
              <w:pStyle w:val="14"/>
            </w:pPr>
            <w:r>
              <w:t>100%</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经费保障及时性</w:t>
            </w:r>
          </w:p>
        </w:tc>
        <w:tc>
          <w:tcPr>
            <w:tcW w:w="2835" w:type="dxa"/>
            <w:vAlign w:val="center"/>
          </w:tcPr>
          <w:p>
            <w:pPr>
              <w:pStyle w:val="14"/>
            </w:pPr>
            <w:r>
              <w:t>及时保障各项日常办公需要</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纸张单位成本</w:t>
            </w:r>
          </w:p>
        </w:tc>
        <w:tc>
          <w:tcPr>
            <w:tcW w:w="2835" w:type="dxa"/>
            <w:vAlign w:val="center"/>
          </w:tcPr>
          <w:p>
            <w:pPr>
              <w:pStyle w:val="14"/>
            </w:pPr>
            <w:r>
              <w:t>复印所需纸张单位成本</w:t>
            </w:r>
          </w:p>
        </w:tc>
        <w:tc>
          <w:tcPr>
            <w:tcW w:w="2551" w:type="dxa"/>
            <w:vAlign w:val="center"/>
          </w:tcPr>
          <w:p>
            <w:pPr>
              <w:pStyle w:val="14"/>
            </w:pPr>
            <w:r>
              <w:t>≤0.01元/张</w:t>
            </w:r>
          </w:p>
        </w:tc>
        <w:tc>
          <w:tcPr>
            <w:tcW w:w="2268"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墨粉仓单位成本</w:t>
            </w:r>
          </w:p>
        </w:tc>
        <w:tc>
          <w:tcPr>
            <w:tcW w:w="2835" w:type="dxa"/>
            <w:vAlign w:val="center"/>
          </w:tcPr>
          <w:p>
            <w:pPr>
              <w:pStyle w:val="14"/>
            </w:pPr>
            <w:r>
              <w:t>墨粉仓单位成本</w:t>
            </w:r>
          </w:p>
        </w:tc>
        <w:tc>
          <w:tcPr>
            <w:tcW w:w="2551" w:type="dxa"/>
            <w:vAlign w:val="center"/>
          </w:tcPr>
          <w:p>
            <w:pPr>
              <w:pStyle w:val="14"/>
            </w:pPr>
            <w:r>
              <w:t>≤150元/个</w:t>
            </w:r>
          </w:p>
        </w:tc>
        <w:tc>
          <w:tcPr>
            <w:tcW w:w="2268"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打印机维修单位成本</w:t>
            </w:r>
          </w:p>
        </w:tc>
        <w:tc>
          <w:tcPr>
            <w:tcW w:w="2835" w:type="dxa"/>
            <w:vAlign w:val="center"/>
          </w:tcPr>
          <w:p>
            <w:pPr>
              <w:pStyle w:val="14"/>
            </w:pPr>
            <w:r>
              <w:t>打印机维修平均成本</w:t>
            </w:r>
          </w:p>
        </w:tc>
        <w:tc>
          <w:tcPr>
            <w:tcW w:w="2551" w:type="dxa"/>
            <w:vAlign w:val="center"/>
          </w:tcPr>
          <w:p>
            <w:pPr>
              <w:pStyle w:val="14"/>
            </w:pPr>
            <w:r>
              <w:t>≤700元/次</w:t>
            </w:r>
          </w:p>
        </w:tc>
        <w:tc>
          <w:tcPr>
            <w:tcW w:w="2268" w:type="dxa"/>
            <w:vAlign w:val="center"/>
          </w:tcPr>
          <w:p>
            <w:pPr>
              <w:pStyle w:val="14"/>
            </w:pPr>
            <w:r>
              <w:t>维修服务合同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保证可服务人数</w:t>
            </w:r>
          </w:p>
        </w:tc>
        <w:tc>
          <w:tcPr>
            <w:tcW w:w="2835" w:type="dxa"/>
            <w:vAlign w:val="center"/>
          </w:tcPr>
          <w:p>
            <w:pPr>
              <w:pStyle w:val="14"/>
            </w:pPr>
            <w:r>
              <w:t>保证可正常办理业务的人数</w:t>
            </w:r>
          </w:p>
        </w:tc>
        <w:tc>
          <w:tcPr>
            <w:tcW w:w="2551" w:type="dxa"/>
            <w:vAlign w:val="center"/>
          </w:tcPr>
          <w:p>
            <w:pPr>
              <w:pStyle w:val="14"/>
            </w:pPr>
            <w:r>
              <w:t>≥4000人</w:t>
            </w:r>
          </w:p>
        </w:tc>
        <w:tc>
          <w:tcPr>
            <w:tcW w:w="2268" w:type="dxa"/>
            <w:vAlign w:val="center"/>
          </w:tcPr>
          <w:p>
            <w:pPr>
              <w:pStyle w:val="14"/>
            </w:pPr>
            <w:r>
              <w:t>每个办理完成的单个业务的纸质档案及“全国婚姻登记管理系统”中所记录的数据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可正常工作天数</w:t>
            </w:r>
          </w:p>
        </w:tc>
        <w:tc>
          <w:tcPr>
            <w:tcW w:w="2835" w:type="dxa"/>
            <w:vAlign w:val="center"/>
          </w:tcPr>
          <w:p>
            <w:pPr>
              <w:pStyle w:val="14"/>
            </w:pPr>
            <w:r>
              <w:t>股室正常运转天数</w:t>
            </w:r>
          </w:p>
        </w:tc>
        <w:tc>
          <w:tcPr>
            <w:tcW w:w="2551" w:type="dxa"/>
            <w:vAlign w:val="center"/>
          </w:tcPr>
          <w:p>
            <w:pPr>
              <w:pStyle w:val="14"/>
            </w:pPr>
            <w:r>
              <w:t>365天</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群众对婚姻登记免费复印服务的满意度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52、机关网络和专网延伸到创业大厦（金宝网）网络服务费绩效目标表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1.通过项目的开展，实现机关网络正常使用、业务正常办理；专网延伸到创业大厦，保障群众在创业大厦办理业务。</w:t>
            </w:r>
            <w:r>
              <w:tab/>
            </w:r>
            <w:r>
              <w:tab/>
            </w:r>
            <w:r>
              <w:tab/>
            </w:r>
            <w:r>
              <w:tab/>
            </w:r>
            <w:r>
              <w:tab/>
            </w:r>
            <w:r>
              <w:tab/>
            </w:r>
          </w:p>
          <w:p>
            <w:pPr>
              <w:pStyle w:val="14"/>
            </w:pPr>
          </w:p>
          <w:p>
            <w:pPr>
              <w:pStyle w:val="14"/>
            </w:pPr>
            <w:r>
              <w:t>2.保障机关业务正常进行，保障人民群众办理社保业务顺利进行，实现一站式办结目标，提升群众满意度。</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网线数量</w:t>
            </w:r>
          </w:p>
        </w:tc>
        <w:tc>
          <w:tcPr>
            <w:tcW w:w="2835" w:type="dxa"/>
            <w:vAlign w:val="center"/>
          </w:tcPr>
          <w:p>
            <w:pPr>
              <w:pStyle w:val="14"/>
            </w:pPr>
            <w:r>
              <w:t>机关网、创业大厦专网数量</w:t>
            </w:r>
          </w:p>
        </w:tc>
        <w:tc>
          <w:tcPr>
            <w:tcW w:w="2551" w:type="dxa"/>
            <w:vAlign w:val="center"/>
          </w:tcPr>
          <w:p>
            <w:pPr>
              <w:pStyle w:val="14"/>
            </w:pPr>
            <w:r>
              <w:t>2条</w:t>
            </w:r>
          </w:p>
        </w:tc>
        <w:tc>
          <w:tcPr>
            <w:tcW w:w="2268" w:type="dxa"/>
            <w:vAlign w:val="center"/>
          </w:tcPr>
          <w:p>
            <w:pPr>
              <w:pStyle w:val="14"/>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业务正常办理</w:t>
            </w:r>
          </w:p>
        </w:tc>
        <w:tc>
          <w:tcPr>
            <w:tcW w:w="2835" w:type="dxa"/>
            <w:vAlign w:val="center"/>
          </w:tcPr>
          <w:p>
            <w:pPr>
              <w:pStyle w:val="14"/>
            </w:pPr>
            <w:r>
              <w:t>确保业务正常运行</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经费保障及时性</w:t>
            </w:r>
          </w:p>
        </w:tc>
        <w:tc>
          <w:tcPr>
            <w:tcW w:w="2835" w:type="dxa"/>
            <w:vAlign w:val="center"/>
          </w:tcPr>
          <w:p>
            <w:pPr>
              <w:pStyle w:val="14"/>
            </w:pPr>
            <w:r>
              <w:t>按年付费</w:t>
            </w:r>
          </w:p>
        </w:tc>
        <w:tc>
          <w:tcPr>
            <w:tcW w:w="2551" w:type="dxa"/>
            <w:vAlign w:val="center"/>
          </w:tcPr>
          <w:p>
            <w:pPr>
              <w:pStyle w:val="14"/>
            </w:pPr>
            <w:r>
              <w:t>≤1年</w:t>
            </w:r>
          </w:p>
        </w:tc>
        <w:tc>
          <w:tcPr>
            <w:tcW w:w="2268" w:type="dxa"/>
            <w:vAlign w:val="center"/>
          </w:tcPr>
          <w:p>
            <w:pPr>
              <w:pStyle w:val="14"/>
            </w:pPr>
            <w:r>
              <w:t>经费预算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网络系统平均单位成本</w:t>
            </w:r>
          </w:p>
        </w:tc>
        <w:tc>
          <w:tcPr>
            <w:tcW w:w="2551" w:type="dxa"/>
            <w:vAlign w:val="center"/>
          </w:tcPr>
          <w:p>
            <w:pPr>
              <w:pStyle w:val="14"/>
            </w:pPr>
            <w:r>
              <w:t>≤6.6万元/条</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保障日常办公需要</w:t>
            </w:r>
          </w:p>
        </w:tc>
        <w:tc>
          <w:tcPr>
            <w:tcW w:w="2835" w:type="dxa"/>
            <w:vAlign w:val="center"/>
          </w:tcPr>
          <w:p>
            <w:pPr>
              <w:pStyle w:val="14"/>
            </w:pPr>
            <w:r>
              <w:t>保障日常办公需要，维挂单位正常运行</w:t>
            </w:r>
          </w:p>
        </w:tc>
        <w:tc>
          <w:tcPr>
            <w:tcW w:w="2551" w:type="dxa"/>
            <w:vAlign w:val="center"/>
          </w:tcPr>
          <w:p>
            <w:pPr>
              <w:pStyle w:val="14"/>
            </w:pPr>
            <w:r>
              <w:t>保障</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使用年限</w:t>
            </w:r>
          </w:p>
        </w:tc>
        <w:tc>
          <w:tcPr>
            <w:tcW w:w="2835" w:type="dxa"/>
            <w:vAlign w:val="center"/>
          </w:tcPr>
          <w:p>
            <w:pPr>
              <w:pStyle w:val="14"/>
            </w:pPr>
            <w:r>
              <w:t>正常工作使用年限</w:t>
            </w:r>
          </w:p>
        </w:tc>
        <w:tc>
          <w:tcPr>
            <w:tcW w:w="2551" w:type="dxa"/>
            <w:vAlign w:val="center"/>
          </w:tcPr>
          <w:p>
            <w:pPr>
              <w:pStyle w:val="14"/>
            </w:pPr>
            <w:r>
              <w:t>1年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全局机关对网络使用情况的综合满意度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53、兼职仲裁员办案补贴经费绩效目标表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1.通过聘请兼职仲裁员，能够实现公平、公正、公开办案，不断改进办案流程、改善办公条件、提升窗口服务水平，减少投诉情况。</w:t>
            </w:r>
            <w:r>
              <w:tab/>
            </w:r>
            <w:r>
              <w:tab/>
            </w:r>
            <w:r>
              <w:tab/>
            </w:r>
            <w:r>
              <w:tab/>
            </w:r>
            <w:r>
              <w:tab/>
            </w:r>
            <w:r>
              <w:tab/>
            </w:r>
          </w:p>
          <w:p>
            <w:pPr>
              <w:pStyle w:val="14"/>
            </w:pPr>
          </w:p>
          <w:p>
            <w:pPr>
              <w:pStyle w:val="14"/>
            </w:pPr>
            <w:r>
              <w:t>2.通过项目开展，保障聘请的兼职仲裁员可正常开展工作，可让更多当事人及时办理案件。</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2835" w:type="dxa"/>
            <w:vAlign w:val="center"/>
          </w:tcPr>
          <w:p>
            <w:pPr>
              <w:pStyle w:val="14"/>
            </w:pPr>
            <w:r>
              <w:t>聘请兼职仲裁员人数</w:t>
            </w:r>
          </w:p>
        </w:tc>
        <w:tc>
          <w:tcPr>
            <w:tcW w:w="2551" w:type="dxa"/>
            <w:vAlign w:val="center"/>
          </w:tcPr>
          <w:p>
            <w:pPr>
              <w:pStyle w:val="14"/>
            </w:pPr>
            <w:r>
              <w:t>1人</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案件数量</w:t>
            </w:r>
          </w:p>
        </w:tc>
        <w:tc>
          <w:tcPr>
            <w:tcW w:w="2835" w:type="dxa"/>
            <w:vAlign w:val="center"/>
          </w:tcPr>
          <w:p>
            <w:pPr>
              <w:pStyle w:val="14"/>
            </w:pPr>
            <w:r>
              <w:t>年审结案件数量</w:t>
            </w:r>
          </w:p>
        </w:tc>
        <w:tc>
          <w:tcPr>
            <w:tcW w:w="2551" w:type="dxa"/>
            <w:vAlign w:val="center"/>
          </w:tcPr>
          <w:p>
            <w:pPr>
              <w:pStyle w:val="14"/>
            </w:pPr>
            <w:r>
              <w:t>≥33件</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仲裁办理率</w:t>
            </w:r>
          </w:p>
        </w:tc>
        <w:tc>
          <w:tcPr>
            <w:tcW w:w="2835" w:type="dxa"/>
            <w:vAlign w:val="center"/>
          </w:tcPr>
          <w:p>
            <w:pPr>
              <w:pStyle w:val="14"/>
            </w:pPr>
            <w:r>
              <w:t>办理仲裁数量/申请仲裁数量的比率</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办理及时率</w:t>
            </w:r>
          </w:p>
        </w:tc>
        <w:tc>
          <w:tcPr>
            <w:tcW w:w="2835" w:type="dxa"/>
            <w:vAlign w:val="center"/>
          </w:tcPr>
          <w:p>
            <w:pPr>
              <w:pStyle w:val="14"/>
            </w:pPr>
            <w:r>
              <w:t>按规定时间完结仲裁事项的情况</w:t>
            </w:r>
          </w:p>
        </w:tc>
        <w:tc>
          <w:tcPr>
            <w:tcW w:w="2551" w:type="dxa"/>
            <w:vAlign w:val="center"/>
          </w:tcPr>
          <w:p>
            <w:pPr>
              <w:pStyle w:val="14"/>
            </w:pPr>
            <w:r>
              <w:t>100%</w:t>
            </w:r>
          </w:p>
        </w:tc>
        <w:tc>
          <w:tcPr>
            <w:tcW w:w="2268" w:type="dxa"/>
            <w:vAlign w:val="center"/>
          </w:tcPr>
          <w:p>
            <w:pPr>
              <w:pStyle w:val="14"/>
            </w:pPr>
            <w:r>
              <w:t>按合同规定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单一成本</w:t>
            </w:r>
          </w:p>
        </w:tc>
        <w:tc>
          <w:tcPr>
            <w:tcW w:w="2835" w:type="dxa"/>
            <w:vAlign w:val="center"/>
          </w:tcPr>
          <w:p>
            <w:pPr>
              <w:pStyle w:val="14"/>
            </w:pPr>
            <w:r>
              <w:t>办案补贴单位成本</w:t>
            </w:r>
          </w:p>
        </w:tc>
        <w:tc>
          <w:tcPr>
            <w:tcW w:w="2551" w:type="dxa"/>
            <w:vAlign w:val="center"/>
          </w:tcPr>
          <w:p>
            <w:pPr>
              <w:pStyle w:val="14"/>
            </w:pPr>
            <w:r>
              <w:t>300元</w:t>
            </w:r>
          </w:p>
        </w:tc>
        <w:tc>
          <w:tcPr>
            <w:tcW w:w="2268" w:type="dxa"/>
            <w:vAlign w:val="center"/>
          </w:tcPr>
          <w:p>
            <w:pPr>
              <w:pStyle w:val="14"/>
            </w:pPr>
            <w:r>
              <w:t>《关于加强劳动人事争议处理效能建设的意见》（冀人社字〔2013〕1号）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服务人数</w:t>
            </w:r>
          </w:p>
        </w:tc>
        <w:tc>
          <w:tcPr>
            <w:tcW w:w="2835" w:type="dxa"/>
            <w:vAlign w:val="center"/>
          </w:tcPr>
          <w:p>
            <w:pPr>
              <w:pStyle w:val="14"/>
            </w:pPr>
            <w:r>
              <w:t>兼职仲裁员审理案件受益人数</w:t>
            </w:r>
          </w:p>
        </w:tc>
        <w:tc>
          <w:tcPr>
            <w:tcW w:w="2551" w:type="dxa"/>
            <w:vAlign w:val="center"/>
          </w:tcPr>
          <w:p>
            <w:pPr>
              <w:pStyle w:val="14"/>
            </w:pPr>
            <w:r>
              <w:t>≥66人</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投诉率</w:t>
            </w:r>
          </w:p>
        </w:tc>
        <w:tc>
          <w:tcPr>
            <w:tcW w:w="2835" w:type="dxa"/>
            <w:vAlign w:val="center"/>
          </w:tcPr>
          <w:p>
            <w:pPr>
              <w:pStyle w:val="14"/>
            </w:pPr>
            <w:r>
              <w:t>兼职仲裁员审理案件投诉率</w:t>
            </w:r>
          </w:p>
        </w:tc>
        <w:tc>
          <w:tcPr>
            <w:tcW w:w="2551" w:type="dxa"/>
            <w:vAlign w:val="center"/>
          </w:tcPr>
          <w:p>
            <w:pPr>
              <w:pStyle w:val="14"/>
            </w:pPr>
            <w:r>
              <w:t>≤1%</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可正常开展工作天数</w:t>
            </w:r>
          </w:p>
        </w:tc>
        <w:tc>
          <w:tcPr>
            <w:tcW w:w="2835" w:type="dxa"/>
            <w:vAlign w:val="center"/>
          </w:tcPr>
          <w:p>
            <w:pPr>
              <w:pStyle w:val="14"/>
            </w:pPr>
            <w:r>
              <w:t>正常工作的天数</w:t>
            </w:r>
          </w:p>
        </w:tc>
        <w:tc>
          <w:tcPr>
            <w:tcW w:w="2551" w:type="dxa"/>
            <w:vAlign w:val="center"/>
          </w:tcPr>
          <w:p>
            <w:pPr>
              <w:pStyle w:val="14"/>
            </w:pPr>
            <w:r>
              <w:t>≥365天</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54、精简退职人员补助绩效目标表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1.通过定期发放精减退职人员补助资金，使国家对精减退职人员的补助政策落实到位</w:t>
            </w:r>
            <w:r>
              <w:tab/>
            </w:r>
            <w:r>
              <w:tab/>
            </w:r>
            <w:r>
              <w:tab/>
            </w:r>
            <w:r>
              <w:tab/>
            </w:r>
            <w:r>
              <w:tab/>
            </w:r>
            <w:r>
              <w:tab/>
            </w:r>
          </w:p>
          <w:p>
            <w:pPr>
              <w:pStyle w:val="14"/>
            </w:pPr>
          </w:p>
          <w:p>
            <w:pPr>
              <w:pStyle w:val="14"/>
            </w:pPr>
            <w:r>
              <w:t>2.通过定期发放精减退职人员补助资金，增加精减退职人员的可支配收入，维护社会稳定。</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补助发放人数</w:t>
            </w:r>
          </w:p>
        </w:tc>
        <w:tc>
          <w:tcPr>
            <w:tcW w:w="2835" w:type="dxa"/>
            <w:vAlign w:val="center"/>
          </w:tcPr>
          <w:p>
            <w:pPr>
              <w:pStyle w:val="14"/>
            </w:pPr>
            <w:r>
              <w:t>符合精减退职补助标准的人数</w:t>
            </w:r>
          </w:p>
        </w:tc>
        <w:tc>
          <w:tcPr>
            <w:tcW w:w="2551" w:type="dxa"/>
            <w:vAlign w:val="center"/>
          </w:tcPr>
          <w:p>
            <w:pPr>
              <w:pStyle w:val="14"/>
            </w:pPr>
            <w:r>
              <w:t xml:space="preserve"> ≥17人</w:t>
            </w:r>
          </w:p>
        </w:tc>
        <w:tc>
          <w:tcPr>
            <w:tcW w:w="2268" w:type="dxa"/>
            <w:vAlign w:val="center"/>
          </w:tcPr>
          <w:p>
            <w:pPr>
              <w:pStyle w:val="14"/>
            </w:pPr>
            <w:r>
              <w:t>补助发放统计表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发放人群覆盖率</w:t>
            </w:r>
          </w:p>
        </w:tc>
        <w:tc>
          <w:tcPr>
            <w:tcW w:w="2835" w:type="dxa"/>
            <w:vAlign w:val="center"/>
          </w:tcPr>
          <w:p>
            <w:pPr>
              <w:pStyle w:val="14"/>
            </w:pPr>
            <w:r>
              <w:t>实际发放的符合标准的人数占符合标准的总人数</w:t>
            </w:r>
          </w:p>
        </w:tc>
        <w:tc>
          <w:tcPr>
            <w:tcW w:w="2551" w:type="dxa"/>
            <w:vAlign w:val="center"/>
          </w:tcPr>
          <w:p>
            <w:pPr>
              <w:pStyle w:val="14"/>
            </w:pPr>
            <w:r>
              <w:t>100%</w:t>
            </w:r>
          </w:p>
        </w:tc>
        <w:tc>
          <w:tcPr>
            <w:tcW w:w="2268" w:type="dxa"/>
            <w:vAlign w:val="center"/>
          </w:tcPr>
          <w:p>
            <w:pPr>
              <w:pStyle w:val="14"/>
            </w:pPr>
            <w:r>
              <w:t>补助发放统计表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补贴发放精准率</w:t>
            </w:r>
          </w:p>
        </w:tc>
        <w:tc>
          <w:tcPr>
            <w:tcW w:w="2835" w:type="dxa"/>
            <w:vAlign w:val="center"/>
          </w:tcPr>
          <w:p>
            <w:pPr>
              <w:pStyle w:val="14"/>
            </w:pPr>
            <w:r>
              <w:t>实际发放补助占应发放补助的比例</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在规定的时间节点内及时完成补助发放</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补贴发放单位成本</w:t>
            </w:r>
          </w:p>
        </w:tc>
        <w:tc>
          <w:tcPr>
            <w:tcW w:w="2551" w:type="dxa"/>
            <w:vAlign w:val="center"/>
          </w:tcPr>
          <w:p>
            <w:pPr>
              <w:pStyle w:val="14"/>
            </w:pPr>
            <w:r>
              <w:t>200元/人/月</w:t>
            </w:r>
          </w:p>
        </w:tc>
        <w:tc>
          <w:tcPr>
            <w:tcW w:w="2268" w:type="dxa"/>
            <w:vAlign w:val="center"/>
          </w:tcPr>
          <w:p>
            <w:pPr>
              <w:pStyle w:val="14"/>
            </w:pPr>
            <w:r>
              <w:t>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促进社会稳定</w:t>
            </w:r>
          </w:p>
        </w:tc>
        <w:tc>
          <w:tcPr>
            <w:tcW w:w="2835" w:type="dxa"/>
            <w:vAlign w:val="center"/>
          </w:tcPr>
          <w:p>
            <w:pPr>
              <w:pStyle w:val="14"/>
            </w:pPr>
            <w:r>
              <w:t>促进社会和谐发展，社会稳定显著提高</w:t>
            </w:r>
          </w:p>
        </w:tc>
        <w:tc>
          <w:tcPr>
            <w:tcW w:w="2551" w:type="dxa"/>
            <w:vAlign w:val="center"/>
          </w:tcPr>
          <w:p>
            <w:pPr>
              <w:pStyle w:val="14"/>
            </w:pPr>
            <w:r>
              <w:t>显著</w:t>
            </w:r>
          </w:p>
        </w:tc>
        <w:tc>
          <w:tcPr>
            <w:tcW w:w="2268" w:type="dxa"/>
            <w:vAlign w:val="center"/>
          </w:tcPr>
          <w:p>
            <w:pPr>
              <w:pStyle w:val="14"/>
            </w:pPr>
            <w:r>
              <w:t>调查座谈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增加服务对象可支配收入</w:t>
            </w:r>
          </w:p>
        </w:tc>
        <w:tc>
          <w:tcPr>
            <w:tcW w:w="2835" w:type="dxa"/>
            <w:vAlign w:val="center"/>
          </w:tcPr>
          <w:p>
            <w:pPr>
              <w:pStyle w:val="14"/>
            </w:pPr>
            <w:r>
              <w:t>增加精减退人员年可支配收入金额</w:t>
            </w:r>
          </w:p>
        </w:tc>
        <w:tc>
          <w:tcPr>
            <w:tcW w:w="2551" w:type="dxa"/>
            <w:vAlign w:val="center"/>
          </w:tcPr>
          <w:p>
            <w:pPr>
              <w:pStyle w:val="14"/>
            </w:pPr>
            <w:r>
              <w:t>2400元/人/年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增加精减退人员收入时长</w:t>
            </w:r>
          </w:p>
        </w:tc>
        <w:tc>
          <w:tcPr>
            <w:tcW w:w="2835" w:type="dxa"/>
            <w:vAlign w:val="center"/>
          </w:tcPr>
          <w:p>
            <w:pPr>
              <w:pStyle w:val="14"/>
            </w:pPr>
            <w:r>
              <w:t>增加精减退人员收入的时长</w:t>
            </w:r>
          </w:p>
        </w:tc>
        <w:tc>
          <w:tcPr>
            <w:tcW w:w="2551" w:type="dxa"/>
            <w:vAlign w:val="center"/>
          </w:tcPr>
          <w:p>
            <w:pPr>
              <w:pStyle w:val="14"/>
            </w:pPr>
            <w:r>
              <w:t>12月</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精减退职人员满意度</w:t>
            </w:r>
          </w:p>
        </w:tc>
        <w:tc>
          <w:tcPr>
            <w:tcW w:w="2835" w:type="dxa"/>
            <w:vAlign w:val="center"/>
          </w:tcPr>
          <w:p>
            <w:pPr>
              <w:pStyle w:val="14"/>
            </w:pPr>
            <w:r>
              <w:t>精简退职人员针对补助发放时间的满意度</w:t>
            </w:r>
          </w:p>
        </w:tc>
        <w:tc>
          <w:tcPr>
            <w:tcW w:w="2551" w:type="dxa"/>
            <w:vAlign w:val="center"/>
          </w:tcPr>
          <w:p>
            <w:pPr>
              <w:pStyle w:val="14"/>
            </w:pPr>
            <w:r>
              <w:t>100%</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55、经济困难高龄、失能老人养老服务补贴资金绩效目标表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1.通过项目的开展，确保把所有低保家庭中符合经济困难的高龄、失能老人纳入养老服务补贴发放范畴。</w:t>
            </w:r>
          </w:p>
          <w:p>
            <w:pPr>
              <w:pStyle w:val="14"/>
            </w:pPr>
            <w:r>
              <w:t>2.通过项目的开展，有效保障困难群众的基本生活。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符合条件的经济困难高龄、失能老人人数</w:t>
            </w:r>
          </w:p>
        </w:tc>
        <w:tc>
          <w:tcPr>
            <w:tcW w:w="2551" w:type="dxa"/>
            <w:vAlign w:val="center"/>
          </w:tcPr>
          <w:p>
            <w:pPr>
              <w:pStyle w:val="14"/>
            </w:pPr>
            <w:r>
              <w:t>≥20人</w:t>
            </w:r>
          </w:p>
        </w:tc>
        <w:tc>
          <w:tcPr>
            <w:tcW w:w="2268" w:type="dxa"/>
            <w:vAlign w:val="center"/>
          </w:tcPr>
          <w:p>
            <w:pPr>
              <w:pStyle w:val="14"/>
            </w:pPr>
            <w:r>
              <w:t>2021年共计13人，2022年涨幅40%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补助金发放覆盖率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补助金发放台账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补助发放精准率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补助金发放台账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补助金发放及时性</w:t>
            </w:r>
          </w:p>
        </w:tc>
        <w:tc>
          <w:tcPr>
            <w:tcW w:w="2835" w:type="dxa"/>
            <w:vAlign w:val="center"/>
          </w:tcPr>
          <w:p>
            <w:pPr>
              <w:pStyle w:val="14"/>
            </w:pPr>
            <w:r>
              <w:t>补助金按要求及时发放金额占总金额的比率</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补助资金单位成本</w:t>
            </w:r>
          </w:p>
        </w:tc>
        <w:tc>
          <w:tcPr>
            <w:tcW w:w="2835" w:type="dxa"/>
            <w:vAlign w:val="center"/>
          </w:tcPr>
          <w:p>
            <w:pPr>
              <w:pStyle w:val="14"/>
            </w:pPr>
            <w:r>
              <w:t>人均补助资金月成本</w:t>
            </w:r>
          </w:p>
        </w:tc>
        <w:tc>
          <w:tcPr>
            <w:tcW w:w="2551" w:type="dxa"/>
            <w:vAlign w:val="center"/>
          </w:tcPr>
          <w:p>
            <w:pPr>
              <w:pStyle w:val="14"/>
            </w:pPr>
            <w:r>
              <w:t>100元</w:t>
            </w:r>
          </w:p>
        </w:tc>
        <w:tc>
          <w:tcPr>
            <w:tcW w:w="2268" w:type="dxa"/>
            <w:vAlign w:val="center"/>
          </w:tcPr>
          <w:p>
            <w:pPr>
              <w:pStyle w:val="14"/>
            </w:pPr>
            <w:r>
              <w:t>廊坊市财政局、民政局关于转发《河北省民政厅、河北省财政厅关于做好省级养老服务体系建设资金申请和发放工作的通知》（廊民【2018】61号）文件要求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受益人群有责投诉情况</w:t>
            </w:r>
          </w:p>
        </w:tc>
        <w:tc>
          <w:tcPr>
            <w:tcW w:w="2835" w:type="dxa"/>
            <w:vAlign w:val="center"/>
          </w:tcPr>
          <w:p>
            <w:pPr>
              <w:pStyle w:val="14"/>
            </w:pPr>
            <w:r>
              <w:t>反映本项目受益人群有责投诉情况</w:t>
            </w:r>
          </w:p>
        </w:tc>
        <w:tc>
          <w:tcPr>
            <w:tcW w:w="2551" w:type="dxa"/>
            <w:vAlign w:val="center"/>
          </w:tcPr>
          <w:p>
            <w:pPr>
              <w:pStyle w:val="14"/>
            </w:pPr>
            <w:r>
              <w:t>≤10件</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应保尽保率</w:t>
            </w:r>
          </w:p>
        </w:tc>
        <w:tc>
          <w:tcPr>
            <w:tcW w:w="2835" w:type="dxa"/>
            <w:vAlign w:val="center"/>
          </w:tcPr>
          <w:p>
            <w:pPr>
              <w:pStyle w:val="14"/>
            </w:pPr>
            <w:r>
              <w:t>实际发放补贴人数与应保障人员的比例</w:t>
            </w:r>
          </w:p>
        </w:tc>
        <w:tc>
          <w:tcPr>
            <w:tcW w:w="2551" w:type="dxa"/>
            <w:vAlign w:val="center"/>
          </w:tcPr>
          <w:p>
            <w:pPr>
              <w:pStyle w:val="14"/>
            </w:pPr>
            <w:r>
              <w:t>100%</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保障金补贴时长</w:t>
            </w:r>
          </w:p>
        </w:tc>
        <w:tc>
          <w:tcPr>
            <w:tcW w:w="2835" w:type="dxa"/>
            <w:vAlign w:val="center"/>
          </w:tcPr>
          <w:p>
            <w:pPr>
              <w:pStyle w:val="14"/>
            </w:pPr>
            <w:r>
              <w:t>补贴受益人群可享受补贴时长</w:t>
            </w:r>
          </w:p>
        </w:tc>
        <w:tc>
          <w:tcPr>
            <w:tcW w:w="2551" w:type="dxa"/>
            <w:vAlign w:val="center"/>
          </w:tcPr>
          <w:p>
            <w:pPr>
              <w:pStyle w:val="14"/>
            </w:pPr>
            <w:r>
              <w:t>12月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56、经济困难高龄、失能老人养老服务补贴资金绩效目标表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1.通过项目的开展，确保把所有低保家庭中符合经济困难的高龄、失能老人纳入养老服务补贴发放范畴。</w:t>
            </w:r>
            <w:r>
              <w:tab/>
            </w:r>
            <w:r>
              <w:tab/>
            </w:r>
            <w:r>
              <w:tab/>
            </w:r>
            <w:r>
              <w:tab/>
            </w:r>
            <w:r>
              <w:tab/>
            </w:r>
            <w:r>
              <w:tab/>
            </w:r>
          </w:p>
          <w:p>
            <w:pPr>
              <w:pStyle w:val="14"/>
            </w:pPr>
          </w:p>
          <w:p>
            <w:pPr>
              <w:pStyle w:val="14"/>
            </w:pPr>
            <w:r>
              <w:t>2.通过项目的开展，有效保障困难群众的基本生活。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符合条件的经济困难高龄、失能老人人数</w:t>
            </w:r>
          </w:p>
        </w:tc>
        <w:tc>
          <w:tcPr>
            <w:tcW w:w="2551" w:type="dxa"/>
            <w:vAlign w:val="center"/>
          </w:tcPr>
          <w:p>
            <w:pPr>
              <w:pStyle w:val="14"/>
            </w:pPr>
            <w:r>
              <w:t>≥20人</w:t>
            </w:r>
          </w:p>
        </w:tc>
        <w:tc>
          <w:tcPr>
            <w:tcW w:w="2268" w:type="dxa"/>
            <w:vAlign w:val="center"/>
          </w:tcPr>
          <w:p>
            <w:pPr>
              <w:pStyle w:val="14"/>
            </w:pPr>
            <w:r>
              <w:t>2021年共计13人，2022年涨幅40%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补助金发放覆盖率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补助金发放台账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补助发放精准率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补助金发放台账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补助金发放及时性</w:t>
            </w:r>
          </w:p>
        </w:tc>
        <w:tc>
          <w:tcPr>
            <w:tcW w:w="2835" w:type="dxa"/>
            <w:vAlign w:val="center"/>
          </w:tcPr>
          <w:p>
            <w:pPr>
              <w:pStyle w:val="14"/>
            </w:pPr>
            <w:r>
              <w:t>补助金按要求及时发放金额占总金额的比率</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补助资金单位成本</w:t>
            </w:r>
          </w:p>
        </w:tc>
        <w:tc>
          <w:tcPr>
            <w:tcW w:w="2835" w:type="dxa"/>
            <w:vAlign w:val="center"/>
          </w:tcPr>
          <w:p>
            <w:pPr>
              <w:pStyle w:val="14"/>
            </w:pPr>
            <w:r>
              <w:t>人均补助资金月成本</w:t>
            </w:r>
          </w:p>
        </w:tc>
        <w:tc>
          <w:tcPr>
            <w:tcW w:w="2551" w:type="dxa"/>
            <w:vAlign w:val="center"/>
          </w:tcPr>
          <w:p>
            <w:pPr>
              <w:pStyle w:val="14"/>
            </w:pPr>
            <w:r>
              <w:t>100元</w:t>
            </w:r>
          </w:p>
        </w:tc>
        <w:tc>
          <w:tcPr>
            <w:tcW w:w="2268" w:type="dxa"/>
            <w:vAlign w:val="center"/>
          </w:tcPr>
          <w:p>
            <w:pPr>
              <w:pStyle w:val="14"/>
            </w:pPr>
            <w:r>
              <w:t>廊坊市财政局、民政局关于转发《河北省民政厅、河北省财政厅关于做好省级养老服务体系建设资金申请和发放工作的通知》（廊民【2018】61号）文件要求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受益人群有责投诉情况</w:t>
            </w:r>
          </w:p>
        </w:tc>
        <w:tc>
          <w:tcPr>
            <w:tcW w:w="2835" w:type="dxa"/>
            <w:vAlign w:val="center"/>
          </w:tcPr>
          <w:p>
            <w:pPr>
              <w:pStyle w:val="14"/>
            </w:pPr>
            <w:r>
              <w:t>反映本项目受益人群有责投诉情况</w:t>
            </w:r>
          </w:p>
        </w:tc>
        <w:tc>
          <w:tcPr>
            <w:tcW w:w="2551" w:type="dxa"/>
            <w:vAlign w:val="center"/>
          </w:tcPr>
          <w:p>
            <w:pPr>
              <w:pStyle w:val="14"/>
            </w:pPr>
            <w:r>
              <w:t>≤10件</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应保尽保率</w:t>
            </w:r>
          </w:p>
        </w:tc>
        <w:tc>
          <w:tcPr>
            <w:tcW w:w="2835" w:type="dxa"/>
            <w:vAlign w:val="center"/>
          </w:tcPr>
          <w:p>
            <w:pPr>
              <w:pStyle w:val="14"/>
            </w:pPr>
            <w:r>
              <w:t>实际发放补贴人数与应保障人员的比例</w:t>
            </w:r>
          </w:p>
        </w:tc>
        <w:tc>
          <w:tcPr>
            <w:tcW w:w="2551" w:type="dxa"/>
            <w:vAlign w:val="center"/>
          </w:tcPr>
          <w:p>
            <w:pPr>
              <w:pStyle w:val="14"/>
            </w:pPr>
            <w:r>
              <w:t>100%</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保障金补贴时长</w:t>
            </w:r>
          </w:p>
        </w:tc>
        <w:tc>
          <w:tcPr>
            <w:tcW w:w="2835" w:type="dxa"/>
            <w:vAlign w:val="center"/>
          </w:tcPr>
          <w:p>
            <w:pPr>
              <w:pStyle w:val="14"/>
            </w:pPr>
            <w:r>
              <w:t>补贴受益人群可享受补贴时长</w:t>
            </w:r>
          </w:p>
        </w:tc>
        <w:tc>
          <w:tcPr>
            <w:tcW w:w="2551" w:type="dxa"/>
            <w:vAlign w:val="center"/>
          </w:tcPr>
          <w:p>
            <w:pPr>
              <w:pStyle w:val="14"/>
            </w:pPr>
            <w:r>
              <w:t>12月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57、就业补助资金绩效目标表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1.通过就业补助资金的发放保持就业局势总体稳定，确保新增就业规模、城镇登记失业率等核心指标保持稳定。</w:t>
            </w:r>
            <w:r>
              <w:tab/>
            </w:r>
            <w:r>
              <w:tab/>
            </w:r>
            <w:r>
              <w:tab/>
            </w:r>
            <w:r>
              <w:tab/>
            </w:r>
            <w:r>
              <w:tab/>
            </w:r>
            <w:r>
              <w:tab/>
            </w:r>
          </w:p>
          <w:p>
            <w:pPr>
              <w:pStyle w:val="14"/>
            </w:pPr>
          </w:p>
          <w:p>
            <w:pPr>
              <w:pStyle w:val="14"/>
            </w:pPr>
            <w:r>
              <w:t>2.会同有关部门落实、完善各项就业创业政策，确保政策享受对象及时得到补贴资金扶持。</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发放就业创业补贴政策种类</w:t>
            </w:r>
          </w:p>
        </w:tc>
        <w:tc>
          <w:tcPr>
            <w:tcW w:w="2835" w:type="dxa"/>
            <w:vAlign w:val="center"/>
          </w:tcPr>
          <w:p>
            <w:pPr>
              <w:pStyle w:val="14"/>
            </w:pPr>
            <w:r>
              <w:t>就业创业补贴政策种类</w:t>
            </w:r>
          </w:p>
        </w:tc>
        <w:tc>
          <w:tcPr>
            <w:tcW w:w="2551" w:type="dxa"/>
            <w:vAlign w:val="center"/>
          </w:tcPr>
          <w:p>
            <w:pPr>
              <w:pStyle w:val="14"/>
            </w:pPr>
            <w:r>
              <w:t>≥6项</w:t>
            </w:r>
          </w:p>
        </w:tc>
        <w:tc>
          <w:tcPr>
            <w:tcW w:w="2268" w:type="dxa"/>
            <w:vAlign w:val="center"/>
          </w:tcPr>
          <w:p>
            <w:pPr>
              <w:pStyle w:val="14"/>
            </w:pPr>
            <w:r>
              <w:t>冀财规〔2018〕21号</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补贴覆盖率</w:t>
            </w:r>
          </w:p>
        </w:tc>
        <w:tc>
          <w:tcPr>
            <w:tcW w:w="2835" w:type="dxa"/>
            <w:vAlign w:val="center"/>
          </w:tcPr>
          <w:p>
            <w:pPr>
              <w:pStyle w:val="14"/>
            </w:pPr>
            <w:r>
              <w:t>按补贴标准实际发放补贴人数与应补贴人数的比例</w:t>
            </w:r>
          </w:p>
        </w:tc>
        <w:tc>
          <w:tcPr>
            <w:tcW w:w="2551" w:type="dxa"/>
            <w:vAlign w:val="center"/>
          </w:tcPr>
          <w:p>
            <w:pPr>
              <w:pStyle w:val="14"/>
            </w:pPr>
            <w:r>
              <w:t xml:space="preserve">  = 100%</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就业补助资金发放的及时率</w:t>
            </w:r>
          </w:p>
        </w:tc>
        <w:tc>
          <w:tcPr>
            <w:tcW w:w="2835" w:type="dxa"/>
            <w:vAlign w:val="center"/>
          </w:tcPr>
          <w:p>
            <w:pPr>
              <w:pStyle w:val="14"/>
            </w:pPr>
            <w:r>
              <w:t>在规定的时间节点内及时发放情况</w:t>
            </w:r>
          </w:p>
        </w:tc>
        <w:tc>
          <w:tcPr>
            <w:tcW w:w="2551" w:type="dxa"/>
            <w:vAlign w:val="center"/>
          </w:tcPr>
          <w:p>
            <w:pPr>
              <w:pStyle w:val="14"/>
            </w:pPr>
            <w:r>
              <w:t xml:space="preserve">  = 100%</w:t>
            </w:r>
          </w:p>
        </w:tc>
        <w:tc>
          <w:tcPr>
            <w:tcW w:w="2268" w:type="dxa"/>
            <w:vAlign w:val="center"/>
          </w:tcPr>
          <w:p>
            <w:pPr>
              <w:pStyle w:val="14"/>
            </w:pPr>
            <w:r>
              <w:t>冀财规〔2018〕21号</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社会保险补贴人均标准</w:t>
            </w:r>
          </w:p>
        </w:tc>
        <w:tc>
          <w:tcPr>
            <w:tcW w:w="2835" w:type="dxa"/>
            <w:vAlign w:val="center"/>
          </w:tcPr>
          <w:p>
            <w:pPr>
              <w:pStyle w:val="14"/>
            </w:pPr>
            <w:r>
              <w:t>灵活就业人员社会保险补贴标准</w:t>
            </w:r>
          </w:p>
        </w:tc>
        <w:tc>
          <w:tcPr>
            <w:tcW w:w="2551" w:type="dxa"/>
            <w:vAlign w:val="center"/>
          </w:tcPr>
          <w:p>
            <w:pPr>
              <w:pStyle w:val="14"/>
            </w:pPr>
            <w:r>
              <w:t>原则上不超过社会保险费实际缴纳额的2/3</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公益性岗位补贴人均标准</w:t>
            </w:r>
          </w:p>
        </w:tc>
        <w:tc>
          <w:tcPr>
            <w:tcW w:w="2835" w:type="dxa"/>
            <w:vAlign w:val="center"/>
          </w:tcPr>
          <w:p>
            <w:pPr>
              <w:pStyle w:val="14"/>
            </w:pPr>
            <w:r>
              <w:t>公益性岗位人员岗位补贴单位成本</w:t>
            </w:r>
          </w:p>
        </w:tc>
        <w:tc>
          <w:tcPr>
            <w:tcW w:w="2551" w:type="dxa"/>
            <w:vAlign w:val="center"/>
          </w:tcPr>
          <w:p>
            <w:pPr>
              <w:pStyle w:val="14"/>
            </w:pPr>
            <w:r>
              <w:t>1790元</w:t>
            </w:r>
          </w:p>
        </w:tc>
        <w:tc>
          <w:tcPr>
            <w:tcW w:w="2268" w:type="dxa"/>
            <w:vAlign w:val="center"/>
          </w:tcPr>
          <w:p>
            <w:pPr>
              <w:pStyle w:val="14"/>
            </w:pPr>
            <w:r>
              <w:t>冀财规〔2018〕21号</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就业见习补贴标准</w:t>
            </w:r>
          </w:p>
        </w:tc>
        <w:tc>
          <w:tcPr>
            <w:tcW w:w="2835" w:type="dxa"/>
            <w:vAlign w:val="center"/>
          </w:tcPr>
          <w:p>
            <w:pPr>
              <w:pStyle w:val="14"/>
            </w:pPr>
            <w:r>
              <w:t>就业见习补贴单位成本</w:t>
            </w:r>
          </w:p>
        </w:tc>
        <w:tc>
          <w:tcPr>
            <w:tcW w:w="2551" w:type="dxa"/>
            <w:vAlign w:val="center"/>
          </w:tcPr>
          <w:p>
            <w:pPr>
              <w:pStyle w:val="14"/>
            </w:pPr>
            <w:r>
              <w:t>1790元</w:t>
            </w:r>
          </w:p>
        </w:tc>
        <w:tc>
          <w:tcPr>
            <w:tcW w:w="2268" w:type="dxa"/>
            <w:vAlign w:val="center"/>
          </w:tcPr>
          <w:p>
            <w:pPr>
              <w:pStyle w:val="14"/>
            </w:pPr>
            <w:r>
              <w:t>冀财规〔2018〕21号、廊人社〔2020〕126号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企业吸纳就业补贴标准</w:t>
            </w:r>
          </w:p>
        </w:tc>
        <w:tc>
          <w:tcPr>
            <w:tcW w:w="2835" w:type="dxa"/>
            <w:vAlign w:val="center"/>
          </w:tcPr>
          <w:p>
            <w:pPr>
              <w:pStyle w:val="14"/>
            </w:pPr>
            <w:r>
              <w:t>企业吸纳就业补贴单位成本</w:t>
            </w:r>
          </w:p>
        </w:tc>
        <w:tc>
          <w:tcPr>
            <w:tcW w:w="2551" w:type="dxa"/>
            <w:vAlign w:val="center"/>
          </w:tcPr>
          <w:p>
            <w:pPr>
              <w:pStyle w:val="14"/>
            </w:pPr>
            <w:r>
              <w:t>1000元</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创业补贴标准</w:t>
            </w:r>
          </w:p>
        </w:tc>
        <w:tc>
          <w:tcPr>
            <w:tcW w:w="2835" w:type="dxa"/>
            <w:vAlign w:val="center"/>
          </w:tcPr>
          <w:p>
            <w:pPr>
              <w:pStyle w:val="14"/>
            </w:pPr>
            <w:r>
              <w:t>创业补贴标准单位成本</w:t>
            </w:r>
          </w:p>
        </w:tc>
        <w:tc>
          <w:tcPr>
            <w:tcW w:w="2551" w:type="dxa"/>
            <w:vAlign w:val="center"/>
          </w:tcPr>
          <w:p>
            <w:pPr>
              <w:pStyle w:val="14"/>
            </w:pPr>
            <w:r>
              <w:t>5000元</w:t>
            </w:r>
          </w:p>
        </w:tc>
        <w:tc>
          <w:tcPr>
            <w:tcW w:w="2268" w:type="dxa"/>
            <w:vAlign w:val="center"/>
          </w:tcPr>
          <w:p>
            <w:pPr>
              <w:pStyle w:val="14"/>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增加就业人数</w:t>
            </w:r>
          </w:p>
        </w:tc>
        <w:tc>
          <w:tcPr>
            <w:tcW w:w="2835" w:type="dxa"/>
            <w:vAlign w:val="center"/>
          </w:tcPr>
          <w:p>
            <w:pPr>
              <w:pStyle w:val="14"/>
            </w:pPr>
            <w:r>
              <w:t>累计新增就业人员数量，完成全年目标任务</w:t>
            </w:r>
          </w:p>
        </w:tc>
        <w:tc>
          <w:tcPr>
            <w:tcW w:w="2551" w:type="dxa"/>
            <w:vAlign w:val="center"/>
          </w:tcPr>
          <w:p>
            <w:pPr>
              <w:pStyle w:val="14"/>
            </w:pPr>
            <w:r>
              <w:t>≥4400人</w:t>
            </w:r>
          </w:p>
        </w:tc>
        <w:tc>
          <w:tcPr>
            <w:tcW w:w="2268" w:type="dxa"/>
            <w:vAlign w:val="center"/>
          </w:tcPr>
          <w:p>
            <w:pPr>
              <w:pStyle w:val="14"/>
            </w:pPr>
            <w: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城镇登记失业率</w:t>
            </w:r>
          </w:p>
        </w:tc>
        <w:tc>
          <w:tcPr>
            <w:tcW w:w="2835" w:type="dxa"/>
            <w:vAlign w:val="center"/>
          </w:tcPr>
          <w:p>
            <w:pPr>
              <w:pStyle w:val="14"/>
            </w:pPr>
            <w:r>
              <w:t>保持在年度城镇登记失业率的目标范围内</w:t>
            </w:r>
          </w:p>
        </w:tc>
        <w:tc>
          <w:tcPr>
            <w:tcW w:w="2551" w:type="dxa"/>
            <w:vAlign w:val="center"/>
          </w:tcPr>
          <w:p>
            <w:pPr>
              <w:pStyle w:val="14"/>
            </w:pPr>
            <w:r>
              <w:t>≤4.5％</w:t>
            </w:r>
          </w:p>
        </w:tc>
        <w:tc>
          <w:tcPr>
            <w:tcW w:w="2268" w:type="dxa"/>
            <w:vAlign w:val="center"/>
          </w:tcPr>
          <w:p>
            <w:pPr>
              <w:pStyle w:val="14"/>
            </w:pPr>
            <w: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就业扶持政策经办服务满意度</w:t>
            </w:r>
          </w:p>
        </w:tc>
        <w:tc>
          <w:tcPr>
            <w:tcW w:w="2835" w:type="dxa"/>
            <w:vAlign w:val="center"/>
          </w:tcPr>
          <w:p>
            <w:pPr>
              <w:pStyle w:val="14"/>
            </w:pPr>
            <w:r>
              <w:t>享受政策人员对服务的满意度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58、困境未成年人救助资金绩效目标表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1.通过对具有本县户籍的困境未成年人进行救助，定期发放救助金生活保障，解决我县困境未成年人的基本生活、教育、医疗等困难，健全和完善我县社会救助体系。</w:t>
            </w:r>
          </w:p>
          <w:p>
            <w:pPr>
              <w:pStyle w:val="14"/>
            </w:pPr>
            <w:r>
              <w:t>2.通过对具有本县户籍的困境未成年人进行救助，健全和完善我县社会救助体系。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具有本县户籍的困境未成年人救助人数</w:t>
            </w:r>
          </w:p>
        </w:tc>
        <w:tc>
          <w:tcPr>
            <w:tcW w:w="2551" w:type="dxa"/>
            <w:vAlign w:val="center"/>
          </w:tcPr>
          <w:p>
            <w:pPr>
              <w:pStyle w:val="14"/>
            </w:pPr>
            <w:r>
              <w:t>11人</w:t>
            </w:r>
          </w:p>
        </w:tc>
        <w:tc>
          <w:tcPr>
            <w:tcW w:w="2268" w:type="dxa"/>
            <w:vAlign w:val="center"/>
          </w:tcPr>
          <w:p>
            <w:pPr>
              <w:pStyle w:val="14"/>
            </w:pPr>
            <w:r>
              <w:t>依据2021年度救助人数，预计2022年困境未成年人救助11人。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发放覆盖率</w:t>
            </w:r>
          </w:p>
        </w:tc>
        <w:tc>
          <w:tcPr>
            <w:tcW w:w="2835" w:type="dxa"/>
            <w:vAlign w:val="center"/>
          </w:tcPr>
          <w:p>
            <w:pPr>
              <w:pStyle w:val="14"/>
            </w:pPr>
            <w:r>
              <w:t>发放救助资金符合条件的未成年人数占总人数的比例</w:t>
            </w:r>
          </w:p>
        </w:tc>
        <w:tc>
          <w:tcPr>
            <w:tcW w:w="2551" w:type="dxa"/>
            <w:vAlign w:val="center"/>
          </w:tcPr>
          <w:p>
            <w:pPr>
              <w:pStyle w:val="14"/>
            </w:pPr>
            <w:r>
              <w:t>100%</w:t>
            </w:r>
          </w:p>
        </w:tc>
        <w:tc>
          <w:tcPr>
            <w:tcW w:w="2268" w:type="dxa"/>
            <w:vAlign w:val="center"/>
          </w:tcPr>
          <w:p>
            <w:pPr>
              <w:pStyle w:val="14"/>
            </w:pPr>
            <w:r>
              <w:t>《困境未成年人救助金发放表》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补助资金发放精准率</w:t>
            </w:r>
          </w:p>
        </w:tc>
        <w:tc>
          <w:tcPr>
            <w:tcW w:w="2835" w:type="dxa"/>
            <w:vAlign w:val="center"/>
          </w:tcPr>
          <w:p>
            <w:pPr>
              <w:pStyle w:val="14"/>
            </w:pPr>
            <w:r>
              <w:t>实际发放的补助资金占补助资金总额的比例</w:t>
            </w:r>
          </w:p>
        </w:tc>
        <w:tc>
          <w:tcPr>
            <w:tcW w:w="2551" w:type="dxa"/>
            <w:vAlign w:val="center"/>
          </w:tcPr>
          <w:p>
            <w:pPr>
              <w:pStyle w:val="14"/>
            </w:pPr>
            <w:r>
              <w:t>100%</w:t>
            </w:r>
          </w:p>
        </w:tc>
        <w:tc>
          <w:tcPr>
            <w:tcW w:w="2268" w:type="dxa"/>
            <w:vAlign w:val="center"/>
          </w:tcPr>
          <w:p>
            <w:pPr>
              <w:pStyle w:val="14"/>
            </w:pPr>
            <w:r>
              <w:t>《困境未成年人救助金发放表》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补助资金发放及时率</w:t>
            </w:r>
          </w:p>
        </w:tc>
        <w:tc>
          <w:tcPr>
            <w:tcW w:w="2835" w:type="dxa"/>
            <w:vAlign w:val="center"/>
          </w:tcPr>
          <w:p>
            <w:pPr>
              <w:pStyle w:val="14"/>
            </w:pPr>
            <w:r>
              <w:t>每月25日前补助金发放到位</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困境未成年人救助金发放的单位标准</w:t>
            </w:r>
          </w:p>
        </w:tc>
        <w:tc>
          <w:tcPr>
            <w:tcW w:w="2551" w:type="dxa"/>
            <w:vAlign w:val="center"/>
          </w:tcPr>
          <w:p>
            <w:pPr>
              <w:pStyle w:val="14"/>
            </w:pPr>
            <w:r>
              <w:t>900元/人/月</w:t>
            </w:r>
          </w:p>
        </w:tc>
        <w:tc>
          <w:tcPr>
            <w:tcW w:w="2268" w:type="dxa"/>
            <w:vAlign w:val="center"/>
          </w:tcPr>
          <w:p>
            <w:pPr>
              <w:pStyle w:val="14"/>
            </w:pPr>
            <w:r>
              <w:t>（大政[2018]109号）“对具有本县户籍的困境未成年人进行救助”，“困境未成年人救助金按照最低生活保障标准执行，每人每月900元。”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增加困境未成年人年收入</w:t>
            </w:r>
          </w:p>
        </w:tc>
        <w:tc>
          <w:tcPr>
            <w:tcW w:w="2835" w:type="dxa"/>
            <w:vAlign w:val="center"/>
          </w:tcPr>
          <w:p>
            <w:pPr>
              <w:pStyle w:val="14"/>
            </w:pPr>
            <w:r>
              <w:t>反映困境未成年人家庭年收入情况</w:t>
            </w:r>
          </w:p>
        </w:tc>
        <w:tc>
          <w:tcPr>
            <w:tcW w:w="2551" w:type="dxa"/>
            <w:vAlign w:val="center"/>
          </w:tcPr>
          <w:p>
            <w:pPr>
              <w:pStyle w:val="14"/>
            </w:pPr>
            <w:r>
              <w:t>10800元/人/年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健全社会救助体系</w:t>
            </w:r>
          </w:p>
        </w:tc>
        <w:tc>
          <w:tcPr>
            <w:tcW w:w="2835" w:type="dxa"/>
            <w:vAlign w:val="center"/>
          </w:tcPr>
          <w:p>
            <w:pPr>
              <w:pStyle w:val="14"/>
            </w:pPr>
            <w:r>
              <w:t>可有利于社会救助体系健全情况</w:t>
            </w:r>
          </w:p>
        </w:tc>
        <w:tc>
          <w:tcPr>
            <w:tcW w:w="2551" w:type="dxa"/>
            <w:vAlign w:val="center"/>
          </w:tcPr>
          <w:p>
            <w:pPr>
              <w:pStyle w:val="14"/>
            </w:pPr>
            <w:r>
              <w:t>健全</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困境未成年人对救助金发放是否及时、是否到位、是否足额的满意度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59、困境未成年人救助资金绩效目标表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1.通过对具有本县户籍的困境未成年人进行救助，健全和完善我县社会救助体系。</w:t>
            </w:r>
            <w:r>
              <w:tab/>
            </w:r>
            <w:r>
              <w:tab/>
            </w:r>
            <w:r>
              <w:tab/>
            </w:r>
            <w:r>
              <w:tab/>
            </w:r>
            <w:r>
              <w:tab/>
            </w:r>
            <w:r>
              <w:tab/>
            </w:r>
          </w:p>
          <w:p>
            <w:pPr>
              <w:pStyle w:val="14"/>
            </w:pPr>
          </w:p>
          <w:p>
            <w:pPr>
              <w:pStyle w:val="14"/>
            </w:pPr>
            <w:r>
              <w:t>2.通过对具有本县户籍的困境未成年人进行救助，定期发放救助金生活保障，解决我县困境未成年人的基本生活、教育、医疗等困难。</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具有本县户籍的困境未成年人救助人数</w:t>
            </w:r>
          </w:p>
        </w:tc>
        <w:tc>
          <w:tcPr>
            <w:tcW w:w="2551" w:type="dxa"/>
            <w:vAlign w:val="center"/>
          </w:tcPr>
          <w:p>
            <w:pPr>
              <w:pStyle w:val="14"/>
            </w:pPr>
            <w:r>
              <w:t>11人</w:t>
            </w:r>
          </w:p>
        </w:tc>
        <w:tc>
          <w:tcPr>
            <w:tcW w:w="2268" w:type="dxa"/>
            <w:vAlign w:val="center"/>
          </w:tcPr>
          <w:p>
            <w:pPr>
              <w:pStyle w:val="14"/>
            </w:pPr>
            <w:r>
              <w:t>依据2021年度救助人数，预计2022年困境未成年人救助11人。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发放覆盖率</w:t>
            </w:r>
          </w:p>
        </w:tc>
        <w:tc>
          <w:tcPr>
            <w:tcW w:w="2835" w:type="dxa"/>
            <w:vAlign w:val="center"/>
          </w:tcPr>
          <w:p>
            <w:pPr>
              <w:pStyle w:val="14"/>
            </w:pPr>
            <w:r>
              <w:t>发放救助资金符合条件的未成年人数占总人数的比例</w:t>
            </w:r>
          </w:p>
        </w:tc>
        <w:tc>
          <w:tcPr>
            <w:tcW w:w="2551" w:type="dxa"/>
            <w:vAlign w:val="center"/>
          </w:tcPr>
          <w:p>
            <w:pPr>
              <w:pStyle w:val="14"/>
            </w:pPr>
            <w:r>
              <w:t>100%</w:t>
            </w:r>
          </w:p>
        </w:tc>
        <w:tc>
          <w:tcPr>
            <w:tcW w:w="2268" w:type="dxa"/>
            <w:vAlign w:val="center"/>
          </w:tcPr>
          <w:p>
            <w:pPr>
              <w:pStyle w:val="14"/>
            </w:pPr>
            <w:r>
              <w:t>《困境未成年人救助金发放表》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补助资金发放精准率</w:t>
            </w:r>
          </w:p>
        </w:tc>
        <w:tc>
          <w:tcPr>
            <w:tcW w:w="2835" w:type="dxa"/>
            <w:vAlign w:val="center"/>
          </w:tcPr>
          <w:p>
            <w:pPr>
              <w:pStyle w:val="14"/>
            </w:pPr>
            <w:r>
              <w:t>实际发放的补助资金占补助资金总额的比例</w:t>
            </w:r>
          </w:p>
        </w:tc>
        <w:tc>
          <w:tcPr>
            <w:tcW w:w="2551" w:type="dxa"/>
            <w:vAlign w:val="center"/>
          </w:tcPr>
          <w:p>
            <w:pPr>
              <w:pStyle w:val="14"/>
            </w:pPr>
            <w:r>
              <w:t>100%</w:t>
            </w:r>
          </w:p>
        </w:tc>
        <w:tc>
          <w:tcPr>
            <w:tcW w:w="2268" w:type="dxa"/>
            <w:vAlign w:val="center"/>
          </w:tcPr>
          <w:p>
            <w:pPr>
              <w:pStyle w:val="14"/>
            </w:pPr>
            <w:r>
              <w:t>《困境未成年人救助金发放表》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补助资金发放及时率</w:t>
            </w:r>
          </w:p>
        </w:tc>
        <w:tc>
          <w:tcPr>
            <w:tcW w:w="2835" w:type="dxa"/>
            <w:vAlign w:val="center"/>
          </w:tcPr>
          <w:p>
            <w:pPr>
              <w:pStyle w:val="14"/>
            </w:pPr>
            <w:r>
              <w:t>每月25日前补助金发放到位</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困境未成年人救助金发放的单位标准</w:t>
            </w:r>
          </w:p>
        </w:tc>
        <w:tc>
          <w:tcPr>
            <w:tcW w:w="2551" w:type="dxa"/>
            <w:vAlign w:val="center"/>
          </w:tcPr>
          <w:p>
            <w:pPr>
              <w:pStyle w:val="14"/>
            </w:pPr>
            <w:r>
              <w:t>900元/人/月</w:t>
            </w:r>
          </w:p>
        </w:tc>
        <w:tc>
          <w:tcPr>
            <w:tcW w:w="2268" w:type="dxa"/>
            <w:vAlign w:val="center"/>
          </w:tcPr>
          <w:p>
            <w:pPr>
              <w:pStyle w:val="14"/>
            </w:pPr>
            <w:r>
              <w:t>（大政[2018]109号）“对具有本县户籍的困境未成年人进行救助”，“困境未成年人救助金按照最低生活保障标准执行，每人每月900元。”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增加困境未成年人年收入</w:t>
            </w:r>
          </w:p>
        </w:tc>
        <w:tc>
          <w:tcPr>
            <w:tcW w:w="2835" w:type="dxa"/>
            <w:vAlign w:val="center"/>
          </w:tcPr>
          <w:p>
            <w:pPr>
              <w:pStyle w:val="14"/>
            </w:pPr>
            <w:r>
              <w:t>反映困境未成年人家庭年收入情况</w:t>
            </w:r>
          </w:p>
        </w:tc>
        <w:tc>
          <w:tcPr>
            <w:tcW w:w="2551" w:type="dxa"/>
            <w:vAlign w:val="center"/>
          </w:tcPr>
          <w:p>
            <w:pPr>
              <w:pStyle w:val="14"/>
            </w:pPr>
            <w:r>
              <w:t>10800元/人/年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健全社会救助体系</w:t>
            </w:r>
          </w:p>
        </w:tc>
        <w:tc>
          <w:tcPr>
            <w:tcW w:w="2835" w:type="dxa"/>
            <w:vAlign w:val="center"/>
          </w:tcPr>
          <w:p>
            <w:pPr>
              <w:pStyle w:val="14"/>
            </w:pPr>
            <w:r>
              <w:t>可有利于社会救助体系健全情况</w:t>
            </w:r>
          </w:p>
        </w:tc>
        <w:tc>
          <w:tcPr>
            <w:tcW w:w="2551" w:type="dxa"/>
            <w:vAlign w:val="center"/>
          </w:tcPr>
          <w:p>
            <w:pPr>
              <w:pStyle w:val="14"/>
            </w:pPr>
            <w:r>
              <w:t>健全</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困境未成年人对救助金发放是否及时、是否到位、是否足额的满意度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60、劳动监察大队更换制服费用绩效目标表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1.通过项目的开展完成劳动监察执法队伍制服规范和样式统一，充分展现劳动监察队伍良好精神风貌和服务形象。</w:t>
            </w:r>
            <w:r>
              <w:tab/>
            </w:r>
            <w:r>
              <w:tab/>
            </w:r>
            <w:r>
              <w:tab/>
            </w:r>
            <w:r>
              <w:tab/>
            </w:r>
            <w:r>
              <w:tab/>
            </w:r>
            <w:r>
              <w:tab/>
            </w:r>
          </w:p>
          <w:p>
            <w:pPr>
              <w:pStyle w:val="14"/>
            </w:pPr>
          </w:p>
          <w:p>
            <w:pPr>
              <w:pStyle w:val="14"/>
            </w:pPr>
            <w:r>
              <w:t>2.通过项目的开展完成劳动监察执法队伍制服规范和样式统一， 进一步推动劳动保障监察员依法履行职责和自觉接受监督。</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购置数量</w:t>
            </w:r>
          </w:p>
        </w:tc>
        <w:tc>
          <w:tcPr>
            <w:tcW w:w="2835" w:type="dxa"/>
            <w:vAlign w:val="center"/>
          </w:tcPr>
          <w:p>
            <w:pPr>
              <w:pStyle w:val="14"/>
            </w:pPr>
            <w:r>
              <w:t>购置劳动监     察员服装数量</w:t>
            </w:r>
          </w:p>
        </w:tc>
        <w:tc>
          <w:tcPr>
            <w:tcW w:w="2551" w:type="dxa"/>
            <w:vAlign w:val="center"/>
          </w:tcPr>
          <w:p>
            <w:pPr>
              <w:pStyle w:val="14"/>
            </w:pPr>
            <w:r>
              <w:t>7套</w:t>
            </w:r>
          </w:p>
        </w:tc>
        <w:tc>
          <w:tcPr>
            <w:tcW w:w="2268" w:type="dxa"/>
            <w:vAlign w:val="center"/>
          </w:tcPr>
          <w:p>
            <w:pPr>
              <w:pStyle w:val="14"/>
            </w:pPr>
            <w:r>
              <w:t>《河北省人力资源和社会保障厅关于全省统一制作劳动保障监察员标志工作服通知》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服装购置合格率</w:t>
            </w:r>
          </w:p>
        </w:tc>
        <w:tc>
          <w:tcPr>
            <w:tcW w:w="2835" w:type="dxa"/>
            <w:vAlign w:val="center"/>
          </w:tcPr>
          <w:p>
            <w:pPr>
              <w:pStyle w:val="14"/>
            </w:pPr>
            <w:r>
              <w:t>验收合格的服装数量占服装购入总数量的比率</w:t>
            </w:r>
          </w:p>
        </w:tc>
        <w:tc>
          <w:tcPr>
            <w:tcW w:w="2551" w:type="dxa"/>
            <w:vAlign w:val="center"/>
          </w:tcPr>
          <w:p>
            <w:pPr>
              <w:pStyle w:val="14"/>
            </w:pPr>
            <w:r>
              <w:t>100%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 xml:space="preserve">完成及时率  </w:t>
            </w:r>
          </w:p>
        </w:tc>
        <w:tc>
          <w:tcPr>
            <w:tcW w:w="2835" w:type="dxa"/>
            <w:vAlign w:val="center"/>
          </w:tcPr>
          <w:p>
            <w:pPr>
              <w:pStyle w:val="14"/>
            </w:pPr>
            <w:r>
              <w:t>合同完成及时率</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 xml:space="preserve"> 每套服装       单位成本</w:t>
            </w:r>
          </w:p>
        </w:tc>
        <w:tc>
          <w:tcPr>
            <w:tcW w:w="2551" w:type="dxa"/>
            <w:vAlign w:val="center"/>
          </w:tcPr>
          <w:p>
            <w:pPr>
              <w:pStyle w:val="14"/>
            </w:pPr>
            <w:r>
              <w:t>0.46万元</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利用率</w:t>
            </w:r>
          </w:p>
        </w:tc>
        <w:tc>
          <w:tcPr>
            <w:tcW w:w="2835" w:type="dxa"/>
            <w:vAlign w:val="center"/>
          </w:tcPr>
          <w:p>
            <w:pPr>
              <w:pStyle w:val="14"/>
            </w:pPr>
            <w:r>
              <w:t>服装综合       利用率</w:t>
            </w:r>
          </w:p>
        </w:tc>
        <w:tc>
          <w:tcPr>
            <w:tcW w:w="2551" w:type="dxa"/>
            <w:vAlign w:val="center"/>
          </w:tcPr>
          <w:p>
            <w:pPr>
              <w:pStyle w:val="14"/>
            </w:pPr>
            <w:r>
              <w:t>≥90%</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可正常使用年数</w:t>
            </w:r>
          </w:p>
        </w:tc>
        <w:tc>
          <w:tcPr>
            <w:tcW w:w="2835" w:type="dxa"/>
            <w:vAlign w:val="center"/>
          </w:tcPr>
          <w:p>
            <w:pPr>
              <w:pStyle w:val="14"/>
            </w:pPr>
            <w:r>
              <w:t>制服可正常     使用年数</w:t>
            </w:r>
          </w:p>
        </w:tc>
        <w:tc>
          <w:tcPr>
            <w:tcW w:w="2551" w:type="dxa"/>
            <w:vAlign w:val="center"/>
          </w:tcPr>
          <w:p>
            <w:pPr>
              <w:pStyle w:val="14"/>
            </w:pPr>
            <w:r>
              <w:t>≥2年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使用对象满意度</w:t>
            </w:r>
          </w:p>
        </w:tc>
        <w:tc>
          <w:tcPr>
            <w:tcW w:w="2835" w:type="dxa"/>
            <w:vAlign w:val="center"/>
          </w:tcPr>
          <w:p>
            <w:pPr>
              <w:pStyle w:val="14"/>
            </w:pPr>
            <w:r>
              <w:t>劳动监察       员满意度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61、劳动仲裁法律服务费绩效目标表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1.通过项目的开展实现，进一步加强劳动人事争议仲裁院的标准化建设，提高办案质量。</w:t>
            </w:r>
            <w:r>
              <w:tab/>
            </w:r>
            <w:r>
              <w:tab/>
            </w:r>
            <w:r>
              <w:tab/>
            </w:r>
            <w:r>
              <w:tab/>
            </w:r>
            <w:r>
              <w:tab/>
            </w:r>
            <w:r>
              <w:tab/>
            </w:r>
          </w:p>
          <w:p>
            <w:pPr>
              <w:pStyle w:val="14"/>
            </w:pPr>
          </w:p>
          <w:p>
            <w:pPr>
              <w:pStyle w:val="14"/>
            </w:pPr>
            <w:r>
              <w:t>2.通过项目的开展完善劳动人事争议仲裁院的标准化建设成果，不断提高仲裁效能，不断提高仲裁服务水平。</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律师数量</w:t>
            </w:r>
          </w:p>
        </w:tc>
        <w:tc>
          <w:tcPr>
            <w:tcW w:w="2835" w:type="dxa"/>
            <w:vAlign w:val="center"/>
          </w:tcPr>
          <w:p>
            <w:pPr>
              <w:pStyle w:val="14"/>
            </w:pPr>
            <w:r>
              <w:t>购买律师服务数量</w:t>
            </w:r>
          </w:p>
        </w:tc>
        <w:tc>
          <w:tcPr>
            <w:tcW w:w="2551" w:type="dxa"/>
            <w:vAlign w:val="center"/>
          </w:tcPr>
          <w:p>
            <w:pPr>
              <w:pStyle w:val="14"/>
            </w:pPr>
            <w:r>
              <w:t>1人</w:t>
            </w:r>
          </w:p>
        </w:tc>
        <w:tc>
          <w:tcPr>
            <w:tcW w:w="2268" w:type="dxa"/>
            <w:vAlign w:val="center"/>
          </w:tcPr>
          <w:p>
            <w:pPr>
              <w:pStyle w:val="14"/>
            </w:pPr>
            <w:r>
              <w:t>双方签订合同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意见采纳率</w:t>
            </w:r>
          </w:p>
        </w:tc>
        <w:tc>
          <w:tcPr>
            <w:tcW w:w="2835" w:type="dxa"/>
            <w:vAlign w:val="center"/>
          </w:tcPr>
          <w:p>
            <w:pPr>
              <w:pStyle w:val="14"/>
            </w:pPr>
            <w:r>
              <w:t>有效解决问题的数量占问题总数的比率</w:t>
            </w:r>
          </w:p>
        </w:tc>
        <w:tc>
          <w:tcPr>
            <w:tcW w:w="2551" w:type="dxa"/>
            <w:vAlign w:val="center"/>
          </w:tcPr>
          <w:p>
            <w:pPr>
              <w:pStyle w:val="14"/>
            </w:pPr>
            <w:r>
              <w:t>≥95%</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完工及时率</w:t>
            </w:r>
          </w:p>
        </w:tc>
        <w:tc>
          <w:tcPr>
            <w:tcW w:w="2835" w:type="dxa"/>
            <w:vAlign w:val="center"/>
          </w:tcPr>
          <w:p>
            <w:pPr>
              <w:pStyle w:val="14"/>
            </w:pPr>
            <w:r>
              <w:t>按照双方签订合同约定时间完成咨询服务</w:t>
            </w:r>
          </w:p>
        </w:tc>
        <w:tc>
          <w:tcPr>
            <w:tcW w:w="2551" w:type="dxa"/>
            <w:vAlign w:val="center"/>
          </w:tcPr>
          <w:p>
            <w:pPr>
              <w:pStyle w:val="14"/>
            </w:pPr>
            <w:r>
              <w:t>100%</w:t>
            </w:r>
          </w:p>
        </w:tc>
        <w:tc>
          <w:tcPr>
            <w:tcW w:w="2268" w:type="dxa"/>
            <w:vAlign w:val="center"/>
          </w:tcPr>
          <w:p>
            <w:pPr>
              <w:pStyle w:val="14"/>
            </w:pPr>
            <w:r>
              <w:t>双方签订合同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月平均成本</w:t>
            </w:r>
          </w:p>
        </w:tc>
        <w:tc>
          <w:tcPr>
            <w:tcW w:w="2835" w:type="dxa"/>
            <w:vAlign w:val="center"/>
          </w:tcPr>
          <w:p>
            <w:pPr>
              <w:pStyle w:val="14"/>
            </w:pPr>
            <w:r>
              <w:t>法律顾问的月平均劳务成本</w:t>
            </w:r>
          </w:p>
        </w:tc>
        <w:tc>
          <w:tcPr>
            <w:tcW w:w="2551" w:type="dxa"/>
            <w:vAlign w:val="center"/>
          </w:tcPr>
          <w:p>
            <w:pPr>
              <w:pStyle w:val="14"/>
            </w:pPr>
            <w:r>
              <w:t>833.33元</w:t>
            </w:r>
          </w:p>
        </w:tc>
        <w:tc>
          <w:tcPr>
            <w:tcW w:w="2268" w:type="dxa"/>
            <w:vAlign w:val="center"/>
          </w:tcPr>
          <w:p>
            <w:pPr>
              <w:pStyle w:val="14"/>
            </w:pPr>
            <w:r>
              <w:t>双方签订合同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可保障正常工作股室数</w:t>
            </w:r>
          </w:p>
        </w:tc>
        <w:tc>
          <w:tcPr>
            <w:tcW w:w="2835" w:type="dxa"/>
            <w:vAlign w:val="center"/>
          </w:tcPr>
          <w:p>
            <w:pPr>
              <w:pStyle w:val="14"/>
            </w:pPr>
            <w:r>
              <w:t>为全局所有股室提供法律服务，保障正常工作</w:t>
            </w:r>
          </w:p>
        </w:tc>
        <w:tc>
          <w:tcPr>
            <w:tcW w:w="2551" w:type="dxa"/>
            <w:vAlign w:val="center"/>
          </w:tcPr>
          <w:p>
            <w:pPr>
              <w:pStyle w:val="14"/>
            </w:pPr>
            <w:r>
              <w:t>≥29个</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局可正常工作天数</w:t>
            </w:r>
          </w:p>
        </w:tc>
        <w:tc>
          <w:tcPr>
            <w:tcW w:w="2835" w:type="dxa"/>
            <w:vAlign w:val="center"/>
          </w:tcPr>
          <w:p>
            <w:pPr>
              <w:pStyle w:val="14"/>
            </w:pPr>
            <w:r>
              <w:t>正常工作的天数</w:t>
            </w:r>
          </w:p>
        </w:tc>
        <w:tc>
          <w:tcPr>
            <w:tcW w:w="2551" w:type="dxa"/>
            <w:vAlign w:val="center"/>
          </w:tcPr>
          <w:p>
            <w:pPr>
              <w:pStyle w:val="14"/>
            </w:pPr>
            <w:r>
              <w:t>≥365天</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62、老年人生活补贴申请表印制费 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1.通过发放老年人生活补贴申请表，使符合条件的老年人能够申请补贴，使部门工作能正常进行。</w:t>
            </w:r>
            <w:r>
              <w:tab/>
            </w:r>
            <w:r>
              <w:tab/>
            </w:r>
            <w:r>
              <w:tab/>
            </w:r>
            <w:r>
              <w:tab/>
            </w:r>
            <w:r>
              <w:tab/>
            </w:r>
            <w:r>
              <w:tab/>
            </w:r>
          </w:p>
          <w:p>
            <w:pPr>
              <w:pStyle w:val="14"/>
            </w:pPr>
          </w:p>
          <w:p>
            <w:pPr>
              <w:pStyle w:val="14"/>
            </w:pPr>
            <w:r>
              <w:t>2.通过发放老年人生活补贴申请表，使符合条件的老年人能够申请补贴，健全和完善我县养老服务体系。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印制申请表数量</w:t>
            </w:r>
          </w:p>
        </w:tc>
        <w:tc>
          <w:tcPr>
            <w:tcW w:w="2835" w:type="dxa"/>
            <w:vAlign w:val="center"/>
          </w:tcPr>
          <w:p>
            <w:pPr>
              <w:pStyle w:val="14"/>
            </w:pPr>
            <w:r>
              <w:t>印制老年人生活补贴申请表数量</w:t>
            </w:r>
          </w:p>
        </w:tc>
        <w:tc>
          <w:tcPr>
            <w:tcW w:w="2551" w:type="dxa"/>
            <w:vAlign w:val="center"/>
          </w:tcPr>
          <w:p>
            <w:pPr>
              <w:pStyle w:val="14"/>
            </w:pPr>
            <w:r>
              <w:t xml:space="preserve"> =8000份</w:t>
            </w:r>
          </w:p>
        </w:tc>
        <w:tc>
          <w:tcPr>
            <w:tcW w:w="2268" w:type="dxa"/>
            <w:vAlign w:val="center"/>
          </w:tcPr>
          <w:p>
            <w:pPr>
              <w:pStyle w:val="14"/>
            </w:pPr>
            <w:r>
              <w:t>依据2021年印制申请表数量，预计2022年印制申请表8000份。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印制申请表合格数量占申请表总数量的比例</w:t>
            </w:r>
          </w:p>
        </w:tc>
        <w:tc>
          <w:tcPr>
            <w:tcW w:w="2551" w:type="dxa"/>
            <w:vAlign w:val="center"/>
          </w:tcPr>
          <w:p>
            <w:pPr>
              <w:pStyle w:val="14"/>
            </w:pPr>
            <w:r>
              <w:t>100%</w:t>
            </w:r>
          </w:p>
        </w:tc>
        <w:tc>
          <w:tcPr>
            <w:tcW w:w="2268" w:type="dxa"/>
            <w:vAlign w:val="center"/>
          </w:tcPr>
          <w:p>
            <w:pPr>
              <w:pStyle w:val="14"/>
            </w:pPr>
            <w:r>
              <w:t>历史验收标准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印刷品交付及时率</w:t>
            </w:r>
          </w:p>
        </w:tc>
        <w:tc>
          <w:tcPr>
            <w:tcW w:w="2835" w:type="dxa"/>
            <w:vAlign w:val="center"/>
          </w:tcPr>
          <w:p>
            <w:pPr>
              <w:pStyle w:val="14"/>
            </w:pPr>
            <w:r>
              <w:t>印刷品是否按时交付情况</w:t>
            </w:r>
          </w:p>
        </w:tc>
        <w:tc>
          <w:tcPr>
            <w:tcW w:w="2551" w:type="dxa"/>
            <w:vAlign w:val="center"/>
          </w:tcPr>
          <w:p>
            <w:pPr>
              <w:pStyle w:val="14"/>
            </w:pPr>
            <w:r>
              <w:t>100%</w:t>
            </w:r>
          </w:p>
        </w:tc>
        <w:tc>
          <w:tcPr>
            <w:tcW w:w="2268" w:type="dxa"/>
            <w:vAlign w:val="center"/>
          </w:tcPr>
          <w:p>
            <w:pPr>
              <w:pStyle w:val="14"/>
            </w:pPr>
            <w:r>
              <w:t>根据工作进度安排完成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支付制作申请表费用情况</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申请表单位成本</w:t>
            </w:r>
          </w:p>
        </w:tc>
        <w:tc>
          <w:tcPr>
            <w:tcW w:w="2835" w:type="dxa"/>
            <w:vAlign w:val="center"/>
          </w:tcPr>
          <w:p>
            <w:pPr>
              <w:pStyle w:val="14"/>
            </w:pPr>
            <w:r>
              <w:t>老年人生活补贴申请表单位成本</w:t>
            </w:r>
          </w:p>
        </w:tc>
        <w:tc>
          <w:tcPr>
            <w:tcW w:w="2551" w:type="dxa"/>
            <w:vAlign w:val="center"/>
          </w:tcPr>
          <w:p>
            <w:pPr>
              <w:pStyle w:val="14"/>
            </w:pPr>
            <w:r>
              <w:t>0.75元/本</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可保障人数</w:t>
            </w:r>
          </w:p>
        </w:tc>
        <w:tc>
          <w:tcPr>
            <w:tcW w:w="2835" w:type="dxa"/>
            <w:vAlign w:val="center"/>
          </w:tcPr>
          <w:p>
            <w:pPr>
              <w:pStyle w:val="14"/>
            </w:pPr>
            <w:r>
              <w:t>可保障申请人正常申请补贴情况</w:t>
            </w:r>
          </w:p>
        </w:tc>
        <w:tc>
          <w:tcPr>
            <w:tcW w:w="2551" w:type="dxa"/>
            <w:vAlign w:val="center"/>
          </w:tcPr>
          <w:p>
            <w:pPr>
              <w:pStyle w:val="14"/>
            </w:pPr>
            <w:r>
              <w:t>≥1200人</w:t>
            </w:r>
          </w:p>
        </w:tc>
        <w:tc>
          <w:tcPr>
            <w:tcW w:w="2268" w:type="dxa"/>
            <w:vAlign w:val="center"/>
          </w:tcPr>
          <w:p>
            <w:pPr>
              <w:pStyle w:val="14"/>
            </w:pPr>
            <w:r>
              <w:t>申请人名单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工作正常开展天数</w:t>
            </w:r>
          </w:p>
        </w:tc>
        <w:tc>
          <w:tcPr>
            <w:tcW w:w="2835" w:type="dxa"/>
            <w:vAlign w:val="center"/>
          </w:tcPr>
          <w:p>
            <w:pPr>
              <w:pStyle w:val="14"/>
            </w:pPr>
            <w:r>
              <w:t>可保障工作正常开展天数</w:t>
            </w:r>
          </w:p>
        </w:tc>
        <w:tc>
          <w:tcPr>
            <w:tcW w:w="2551" w:type="dxa"/>
            <w:vAlign w:val="center"/>
          </w:tcPr>
          <w:p>
            <w:pPr>
              <w:pStyle w:val="14"/>
            </w:pPr>
            <w:r>
              <w:t>365天</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服务对象对可正常申请工作的满意度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63、老年人生活补贴网上认证系统使用费绩效目标表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1.通过发放老年人生活补贴，健全和完善我县养老体系，改善老年人生活质量，提升老年人生活幸福感。</w:t>
            </w:r>
            <w:r>
              <w:tab/>
            </w:r>
            <w:r>
              <w:tab/>
            </w:r>
            <w:r>
              <w:tab/>
            </w:r>
            <w:r>
              <w:tab/>
            </w:r>
            <w:r>
              <w:tab/>
            </w:r>
            <w:r>
              <w:tab/>
            </w:r>
          </w:p>
          <w:p>
            <w:pPr>
              <w:pStyle w:val="14"/>
            </w:pPr>
          </w:p>
          <w:p>
            <w:pPr>
              <w:pStyle w:val="14"/>
            </w:pPr>
            <w:r>
              <w:t>2.通过开展生存认证，提高我县老年人生活补贴资金发放准确率</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生存认证次数</w:t>
            </w:r>
          </w:p>
        </w:tc>
        <w:tc>
          <w:tcPr>
            <w:tcW w:w="2835" w:type="dxa"/>
            <w:vAlign w:val="center"/>
          </w:tcPr>
          <w:p>
            <w:pPr>
              <w:pStyle w:val="14"/>
            </w:pPr>
            <w:r>
              <w:t>老年人生活补贴每年生存认证次数</w:t>
            </w:r>
          </w:p>
        </w:tc>
        <w:tc>
          <w:tcPr>
            <w:tcW w:w="2551" w:type="dxa"/>
            <w:vAlign w:val="center"/>
          </w:tcPr>
          <w:p>
            <w:pPr>
              <w:pStyle w:val="14"/>
            </w:pPr>
            <w:r>
              <w:t>4次</w:t>
            </w:r>
          </w:p>
        </w:tc>
        <w:tc>
          <w:tcPr>
            <w:tcW w:w="2268" w:type="dxa"/>
            <w:vAlign w:val="center"/>
          </w:tcPr>
          <w:p>
            <w:pPr>
              <w:pStyle w:val="14"/>
            </w:pPr>
            <w:r>
              <w:t>2022年对我县老年人生活补贴进行网上信息采集和生存认证，一年共4次。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生存认证覆盖率</w:t>
            </w:r>
          </w:p>
        </w:tc>
        <w:tc>
          <w:tcPr>
            <w:tcW w:w="2835" w:type="dxa"/>
            <w:vAlign w:val="center"/>
          </w:tcPr>
          <w:p>
            <w:pPr>
              <w:pStyle w:val="14"/>
            </w:pPr>
            <w:r>
              <w:t>实际进行生存认证的老年人人数占应进行生存认证的老年人总人数</w:t>
            </w:r>
          </w:p>
        </w:tc>
        <w:tc>
          <w:tcPr>
            <w:tcW w:w="2551" w:type="dxa"/>
            <w:vAlign w:val="center"/>
          </w:tcPr>
          <w:p>
            <w:pPr>
              <w:pStyle w:val="14"/>
            </w:pPr>
            <w:r>
              <w:t>100%</w:t>
            </w:r>
          </w:p>
        </w:tc>
        <w:tc>
          <w:tcPr>
            <w:tcW w:w="2268" w:type="dxa"/>
            <w:vAlign w:val="center"/>
          </w:tcPr>
          <w:p>
            <w:pPr>
              <w:pStyle w:val="14"/>
            </w:pPr>
            <w:r>
              <w:t>依据需认证老年人数据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认证及时率</w:t>
            </w:r>
          </w:p>
        </w:tc>
        <w:tc>
          <w:tcPr>
            <w:tcW w:w="2835" w:type="dxa"/>
            <w:vAlign w:val="center"/>
          </w:tcPr>
          <w:p>
            <w:pPr>
              <w:pStyle w:val="14"/>
            </w:pPr>
            <w:r>
              <w:t>按规定时间完成认证情况</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生存认证单位成本</w:t>
            </w:r>
          </w:p>
        </w:tc>
        <w:tc>
          <w:tcPr>
            <w:tcW w:w="2835" w:type="dxa"/>
            <w:vAlign w:val="center"/>
          </w:tcPr>
          <w:p>
            <w:pPr>
              <w:pStyle w:val="14"/>
            </w:pPr>
            <w:r>
              <w:t>老年人生活补贴生存认证单位成本</w:t>
            </w:r>
          </w:p>
        </w:tc>
        <w:tc>
          <w:tcPr>
            <w:tcW w:w="2551" w:type="dxa"/>
            <w:vAlign w:val="center"/>
          </w:tcPr>
          <w:p>
            <w:pPr>
              <w:pStyle w:val="14"/>
            </w:pPr>
            <w:r>
              <w:t>0.5元/人/次</w:t>
            </w:r>
          </w:p>
        </w:tc>
        <w:tc>
          <w:tcPr>
            <w:tcW w:w="2268" w:type="dxa"/>
            <w:vAlign w:val="center"/>
          </w:tcPr>
          <w:p>
            <w:pPr>
              <w:pStyle w:val="14"/>
            </w:pPr>
            <w:r>
              <w:t>对我县老年人生活补贴进行网上信息采集和生存认证，0.5元/人/次一年共4次。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投诉率</w:t>
            </w:r>
          </w:p>
        </w:tc>
        <w:tc>
          <w:tcPr>
            <w:tcW w:w="2835" w:type="dxa"/>
            <w:vAlign w:val="center"/>
          </w:tcPr>
          <w:p>
            <w:pPr>
              <w:pStyle w:val="14"/>
            </w:pPr>
            <w:r>
              <w:t>老年人生活补贴资金发放准确率</w:t>
            </w:r>
          </w:p>
        </w:tc>
        <w:tc>
          <w:tcPr>
            <w:tcW w:w="2551" w:type="dxa"/>
            <w:vAlign w:val="center"/>
          </w:tcPr>
          <w:p>
            <w:pPr>
              <w:pStyle w:val="14"/>
            </w:pPr>
            <w:r>
              <w:t>≤5%</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发挥效益时间</w:t>
            </w:r>
          </w:p>
        </w:tc>
        <w:tc>
          <w:tcPr>
            <w:tcW w:w="2835" w:type="dxa"/>
            <w:vAlign w:val="center"/>
          </w:tcPr>
          <w:p>
            <w:pPr>
              <w:pStyle w:val="14"/>
            </w:pPr>
            <w:r>
              <w:t>网上申请认证系统可使用时长</w:t>
            </w:r>
          </w:p>
        </w:tc>
        <w:tc>
          <w:tcPr>
            <w:tcW w:w="2551" w:type="dxa"/>
            <w:vAlign w:val="center"/>
          </w:tcPr>
          <w:p>
            <w:pPr>
              <w:pStyle w:val="14"/>
            </w:pPr>
            <w:r>
              <w:t>4季度</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领取老年人生活补贴老年人对生存认证的满意度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64、老年人生活补贴资金绩效目标表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1.通过发放老年人生活补贴，健全和完善我县养老体系。</w:t>
            </w:r>
          </w:p>
          <w:p>
            <w:pPr>
              <w:pStyle w:val="14"/>
            </w:pPr>
            <w:r>
              <w:t>2.通过发放老年人生活补贴，增加老年人可支配收入，改善老年人生活质量，提升老年人生活幸福感。</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发放补贴人数</w:t>
            </w:r>
          </w:p>
        </w:tc>
        <w:tc>
          <w:tcPr>
            <w:tcW w:w="2835" w:type="dxa"/>
            <w:vAlign w:val="center"/>
          </w:tcPr>
          <w:p>
            <w:pPr>
              <w:pStyle w:val="14"/>
            </w:pPr>
            <w:r>
              <w:t>发放75-79周岁老年人生活补贴人数</w:t>
            </w:r>
          </w:p>
        </w:tc>
        <w:tc>
          <w:tcPr>
            <w:tcW w:w="2551" w:type="dxa"/>
            <w:vAlign w:val="center"/>
          </w:tcPr>
          <w:p>
            <w:pPr>
              <w:pStyle w:val="14"/>
            </w:pPr>
            <w:r>
              <w:t xml:space="preserve"> ≥3060人</w:t>
            </w:r>
          </w:p>
        </w:tc>
        <w:tc>
          <w:tcPr>
            <w:tcW w:w="2268" w:type="dxa"/>
            <w:vAlign w:val="center"/>
          </w:tcPr>
          <w:p>
            <w:pPr>
              <w:pStyle w:val="14"/>
            </w:pPr>
            <w:r>
              <w:t>依据2021年老年人生活补贴发放人数，2022年享受补贴的75至79周岁的老年人预计共有3060人。发放统计表。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发放补贴人数</w:t>
            </w:r>
          </w:p>
        </w:tc>
        <w:tc>
          <w:tcPr>
            <w:tcW w:w="2835" w:type="dxa"/>
            <w:vAlign w:val="center"/>
          </w:tcPr>
          <w:p>
            <w:pPr>
              <w:pStyle w:val="14"/>
            </w:pPr>
            <w:r>
              <w:t>发放80-89周岁老年人生活补贴人数</w:t>
            </w:r>
          </w:p>
        </w:tc>
        <w:tc>
          <w:tcPr>
            <w:tcW w:w="2551" w:type="dxa"/>
            <w:vAlign w:val="center"/>
          </w:tcPr>
          <w:p>
            <w:pPr>
              <w:pStyle w:val="14"/>
            </w:pPr>
            <w:r>
              <w:t xml:space="preserve"> ≥3080人</w:t>
            </w:r>
          </w:p>
        </w:tc>
        <w:tc>
          <w:tcPr>
            <w:tcW w:w="2268" w:type="dxa"/>
            <w:vAlign w:val="center"/>
          </w:tcPr>
          <w:p>
            <w:pPr>
              <w:pStyle w:val="14"/>
            </w:pPr>
            <w:r>
              <w:t>依据2021年老年人生活补贴发放人数，2022年享受补贴的80至89周岁的老年人预计共有3080名。发放统计表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发放补贴人数</w:t>
            </w:r>
          </w:p>
        </w:tc>
        <w:tc>
          <w:tcPr>
            <w:tcW w:w="2835" w:type="dxa"/>
            <w:vAlign w:val="center"/>
          </w:tcPr>
          <w:p>
            <w:pPr>
              <w:pStyle w:val="14"/>
            </w:pPr>
            <w:r>
              <w:t>发放90-99周岁老年人生活补贴人数</w:t>
            </w:r>
          </w:p>
        </w:tc>
        <w:tc>
          <w:tcPr>
            <w:tcW w:w="2551" w:type="dxa"/>
            <w:vAlign w:val="center"/>
          </w:tcPr>
          <w:p>
            <w:pPr>
              <w:pStyle w:val="14"/>
            </w:pPr>
            <w:r>
              <w:t xml:space="preserve"> ≥431人</w:t>
            </w:r>
          </w:p>
        </w:tc>
        <w:tc>
          <w:tcPr>
            <w:tcW w:w="2268" w:type="dxa"/>
            <w:vAlign w:val="center"/>
          </w:tcPr>
          <w:p>
            <w:pPr>
              <w:pStyle w:val="14"/>
            </w:pPr>
            <w:r>
              <w:t>依据2021年老年人生活补贴发放人数，2022年享受补贴的90至99周岁的老年人预计共有431名。发放统计表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发放补贴人数</w:t>
            </w:r>
          </w:p>
        </w:tc>
        <w:tc>
          <w:tcPr>
            <w:tcW w:w="2835" w:type="dxa"/>
            <w:vAlign w:val="center"/>
          </w:tcPr>
          <w:p>
            <w:pPr>
              <w:pStyle w:val="14"/>
            </w:pPr>
            <w:r>
              <w:t>发放100周岁及以上老年人生活补贴人数</w:t>
            </w:r>
          </w:p>
        </w:tc>
        <w:tc>
          <w:tcPr>
            <w:tcW w:w="2551" w:type="dxa"/>
            <w:vAlign w:val="center"/>
          </w:tcPr>
          <w:p>
            <w:pPr>
              <w:pStyle w:val="14"/>
            </w:pPr>
            <w:r>
              <w:t xml:space="preserve"> ≥13人</w:t>
            </w:r>
          </w:p>
        </w:tc>
        <w:tc>
          <w:tcPr>
            <w:tcW w:w="2268" w:type="dxa"/>
            <w:vAlign w:val="center"/>
          </w:tcPr>
          <w:p>
            <w:pPr>
              <w:pStyle w:val="14"/>
            </w:pPr>
            <w:r>
              <w:t>依据2021年老年人生活补贴发放人数，2022年享受补贴的百岁以上老人预计共有13名。发放统计表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发放覆盖率</w:t>
            </w:r>
          </w:p>
        </w:tc>
        <w:tc>
          <w:tcPr>
            <w:tcW w:w="2835" w:type="dxa"/>
            <w:vAlign w:val="center"/>
          </w:tcPr>
          <w:p>
            <w:pPr>
              <w:pStyle w:val="14"/>
            </w:pPr>
            <w:r>
              <w:t>实际发放的户籍在大厂县行政辖区域内的75周岁以上（含75周岁）的老年人人数占户籍在大厂县行政辖区域内的75周岁以上（含75周岁）的老年人总人数</w:t>
            </w:r>
          </w:p>
        </w:tc>
        <w:tc>
          <w:tcPr>
            <w:tcW w:w="2551" w:type="dxa"/>
            <w:vAlign w:val="center"/>
          </w:tcPr>
          <w:p>
            <w:pPr>
              <w:pStyle w:val="14"/>
            </w:pPr>
            <w:r>
              <w:t>100%</w:t>
            </w:r>
          </w:p>
        </w:tc>
        <w:tc>
          <w:tcPr>
            <w:tcW w:w="2268" w:type="dxa"/>
            <w:vAlign w:val="center"/>
          </w:tcPr>
          <w:p>
            <w:pPr>
              <w:pStyle w:val="14"/>
            </w:pPr>
            <w:r>
              <w:t>《老年人生活补贴发放表》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补助资金发放精准率</w:t>
            </w:r>
          </w:p>
        </w:tc>
        <w:tc>
          <w:tcPr>
            <w:tcW w:w="2835" w:type="dxa"/>
            <w:vAlign w:val="center"/>
          </w:tcPr>
          <w:p>
            <w:pPr>
              <w:pStyle w:val="14"/>
            </w:pPr>
            <w:r>
              <w:t>实际发放补助资金占补助资金总金额的百分比</w:t>
            </w:r>
          </w:p>
        </w:tc>
        <w:tc>
          <w:tcPr>
            <w:tcW w:w="2551" w:type="dxa"/>
            <w:vAlign w:val="center"/>
          </w:tcPr>
          <w:p>
            <w:pPr>
              <w:pStyle w:val="14"/>
            </w:pPr>
            <w:r>
              <w:t>100%</w:t>
            </w:r>
          </w:p>
        </w:tc>
        <w:tc>
          <w:tcPr>
            <w:tcW w:w="2268" w:type="dxa"/>
            <w:vAlign w:val="center"/>
          </w:tcPr>
          <w:p>
            <w:pPr>
              <w:pStyle w:val="14"/>
            </w:pPr>
            <w:r>
              <w:t>《老年人生活补贴发放表》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每月30日前补贴资金发放到位</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发放75-79周岁老年人生活补贴标准</w:t>
            </w:r>
          </w:p>
        </w:tc>
        <w:tc>
          <w:tcPr>
            <w:tcW w:w="2551" w:type="dxa"/>
            <w:vAlign w:val="center"/>
          </w:tcPr>
          <w:p>
            <w:pPr>
              <w:pStyle w:val="14"/>
            </w:pPr>
            <w:r>
              <w:t>50元/人/月</w:t>
            </w:r>
          </w:p>
        </w:tc>
        <w:tc>
          <w:tcPr>
            <w:tcW w:w="2268" w:type="dxa"/>
            <w:vAlign w:val="center"/>
          </w:tcPr>
          <w:p>
            <w:pPr>
              <w:pStyle w:val="14"/>
            </w:pPr>
            <w:r>
              <w:t>《大厂回族自治县关于老年人生活补贴发放工作的实施意见》“户籍在大厂县行政辖区域内的75周岁以上（含76周岁）的老年人均可享受老年人生活补贴待遇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发放80-89周岁老年人生活补贴标准</w:t>
            </w:r>
          </w:p>
        </w:tc>
        <w:tc>
          <w:tcPr>
            <w:tcW w:w="2551" w:type="dxa"/>
            <w:vAlign w:val="center"/>
          </w:tcPr>
          <w:p>
            <w:pPr>
              <w:pStyle w:val="14"/>
            </w:pPr>
            <w:r>
              <w:t>100元/人/月</w:t>
            </w:r>
          </w:p>
        </w:tc>
        <w:tc>
          <w:tcPr>
            <w:tcW w:w="2268" w:type="dxa"/>
            <w:vAlign w:val="center"/>
          </w:tcPr>
          <w:p>
            <w:pPr>
              <w:pStyle w:val="14"/>
            </w:pPr>
            <w:r>
              <w:t>《大厂回族自治县关于老年人生活补贴发放工作的实施意见》“户籍在大厂县行政辖区域内的75周岁以上（含76周岁）的老年人均可享受老年人生活补贴待遇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发放90-99周岁老年人生活补贴标准</w:t>
            </w:r>
          </w:p>
        </w:tc>
        <w:tc>
          <w:tcPr>
            <w:tcW w:w="2551" w:type="dxa"/>
            <w:vAlign w:val="center"/>
          </w:tcPr>
          <w:p>
            <w:pPr>
              <w:pStyle w:val="14"/>
            </w:pPr>
            <w:r>
              <w:t>200元/人/月</w:t>
            </w:r>
          </w:p>
        </w:tc>
        <w:tc>
          <w:tcPr>
            <w:tcW w:w="2268" w:type="dxa"/>
            <w:vAlign w:val="center"/>
          </w:tcPr>
          <w:p>
            <w:pPr>
              <w:pStyle w:val="14"/>
            </w:pPr>
            <w:r>
              <w:t>《大厂回族自治县关于老年人生活补贴发放工作的实施意见》“户籍在大厂县行政辖区域内的75周岁以上（含76周岁）的老年人均可享受老年人生活补贴待遇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发放100周岁及以上老年人生活补贴标准</w:t>
            </w:r>
          </w:p>
        </w:tc>
        <w:tc>
          <w:tcPr>
            <w:tcW w:w="2551" w:type="dxa"/>
            <w:vAlign w:val="center"/>
          </w:tcPr>
          <w:p>
            <w:pPr>
              <w:pStyle w:val="14"/>
            </w:pPr>
            <w:r>
              <w:t>600元/人/月</w:t>
            </w:r>
          </w:p>
        </w:tc>
        <w:tc>
          <w:tcPr>
            <w:tcW w:w="2268" w:type="dxa"/>
            <w:vAlign w:val="center"/>
          </w:tcPr>
          <w:p>
            <w:pPr>
              <w:pStyle w:val="14"/>
            </w:pPr>
            <w:r>
              <w:t>《大厂回族自治县关于老年人生活补贴发放工作的实施意见》“户籍在大厂县行政辖区域内的75周岁以上（含76周岁）的老年人均可享受老年人生活补贴待遇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增加75-79周岁老年人生活补贴收入</w:t>
            </w:r>
          </w:p>
        </w:tc>
        <w:tc>
          <w:tcPr>
            <w:tcW w:w="2835" w:type="dxa"/>
            <w:vAlign w:val="center"/>
          </w:tcPr>
          <w:p>
            <w:pPr>
              <w:pStyle w:val="14"/>
            </w:pPr>
            <w:r>
              <w:t>反映本项目增加了75-79周岁老年人的年收入</w:t>
            </w:r>
          </w:p>
        </w:tc>
        <w:tc>
          <w:tcPr>
            <w:tcW w:w="2551" w:type="dxa"/>
            <w:vAlign w:val="center"/>
          </w:tcPr>
          <w:p>
            <w:pPr>
              <w:pStyle w:val="14"/>
            </w:pPr>
            <w:r>
              <w:t>600元/人/年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增加80-89周岁老年人生活补贴收入</w:t>
            </w:r>
          </w:p>
        </w:tc>
        <w:tc>
          <w:tcPr>
            <w:tcW w:w="2835" w:type="dxa"/>
            <w:vAlign w:val="center"/>
          </w:tcPr>
          <w:p>
            <w:pPr>
              <w:pStyle w:val="14"/>
            </w:pPr>
            <w:r>
              <w:t>反映本项目增加了80-89周岁老年人的年收入</w:t>
            </w:r>
          </w:p>
        </w:tc>
        <w:tc>
          <w:tcPr>
            <w:tcW w:w="2551" w:type="dxa"/>
            <w:vAlign w:val="center"/>
          </w:tcPr>
          <w:p>
            <w:pPr>
              <w:pStyle w:val="14"/>
            </w:pPr>
            <w:r>
              <w:t>1200元/人/年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增加90-99周岁老年人生活补贴收入</w:t>
            </w:r>
          </w:p>
        </w:tc>
        <w:tc>
          <w:tcPr>
            <w:tcW w:w="2835" w:type="dxa"/>
            <w:vAlign w:val="center"/>
          </w:tcPr>
          <w:p>
            <w:pPr>
              <w:pStyle w:val="14"/>
            </w:pPr>
            <w:r>
              <w:t>反映本项目增加了90-99周岁老年人的年收入</w:t>
            </w:r>
          </w:p>
        </w:tc>
        <w:tc>
          <w:tcPr>
            <w:tcW w:w="2551" w:type="dxa"/>
            <w:vAlign w:val="center"/>
          </w:tcPr>
          <w:p>
            <w:pPr>
              <w:pStyle w:val="14"/>
            </w:pPr>
            <w:r>
              <w:t>2400元/人/年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增加100周岁及以上老年人生活补贴收入</w:t>
            </w:r>
          </w:p>
        </w:tc>
        <w:tc>
          <w:tcPr>
            <w:tcW w:w="2835" w:type="dxa"/>
            <w:vAlign w:val="center"/>
          </w:tcPr>
          <w:p>
            <w:pPr>
              <w:pStyle w:val="14"/>
            </w:pPr>
            <w:r>
              <w:t>反映本项目增加了100周岁以上老年人的年收入</w:t>
            </w:r>
          </w:p>
        </w:tc>
        <w:tc>
          <w:tcPr>
            <w:tcW w:w="2551" w:type="dxa"/>
            <w:vAlign w:val="center"/>
          </w:tcPr>
          <w:p>
            <w:pPr>
              <w:pStyle w:val="14"/>
            </w:pPr>
            <w:r>
              <w:t>7200元/人/年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增加75-79周岁老年人生活补贴收入和时间</w:t>
            </w:r>
          </w:p>
        </w:tc>
        <w:tc>
          <w:tcPr>
            <w:tcW w:w="2835" w:type="dxa"/>
            <w:vAlign w:val="center"/>
          </w:tcPr>
          <w:p>
            <w:pPr>
              <w:pStyle w:val="14"/>
            </w:pPr>
            <w:r>
              <w:t>反映增加受益人群家庭收的时长</w:t>
            </w:r>
          </w:p>
        </w:tc>
        <w:tc>
          <w:tcPr>
            <w:tcW w:w="2551" w:type="dxa"/>
            <w:vAlign w:val="center"/>
          </w:tcPr>
          <w:p>
            <w:pPr>
              <w:pStyle w:val="14"/>
            </w:pPr>
            <w:r>
              <w:t>12个月</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增加80-89周岁老年人生活补贴收入的时间</w:t>
            </w:r>
          </w:p>
        </w:tc>
        <w:tc>
          <w:tcPr>
            <w:tcW w:w="2835" w:type="dxa"/>
            <w:vAlign w:val="center"/>
          </w:tcPr>
          <w:p>
            <w:pPr>
              <w:pStyle w:val="14"/>
            </w:pPr>
            <w:r>
              <w:t>反映增加受益人群家庭收的时长</w:t>
            </w:r>
          </w:p>
        </w:tc>
        <w:tc>
          <w:tcPr>
            <w:tcW w:w="2551" w:type="dxa"/>
            <w:vAlign w:val="center"/>
          </w:tcPr>
          <w:p>
            <w:pPr>
              <w:pStyle w:val="14"/>
            </w:pPr>
            <w:r>
              <w:t>12个月</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增加90-99周岁老年人生活补贴收入的时间</w:t>
            </w:r>
          </w:p>
        </w:tc>
        <w:tc>
          <w:tcPr>
            <w:tcW w:w="2835" w:type="dxa"/>
            <w:vAlign w:val="center"/>
          </w:tcPr>
          <w:p>
            <w:pPr>
              <w:pStyle w:val="14"/>
            </w:pPr>
            <w:r>
              <w:t>反映增加受益人群家庭收的时长</w:t>
            </w:r>
          </w:p>
        </w:tc>
        <w:tc>
          <w:tcPr>
            <w:tcW w:w="2551" w:type="dxa"/>
            <w:vAlign w:val="center"/>
          </w:tcPr>
          <w:p>
            <w:pPr>
              <w:pStyle w:val="14"/>
            </w:pPr>
            <w:r>
              <w:t>12个月</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增加100周岁及以上老年人生活补贴收入的时间</w:t>
            </w:r>
          </w:p>
        </w:tc>
        <w:tc>
          <w:tcPr>
            <w:tcW w:w="2835" w:type="dxa"/>
            <w:vAlign w:val="center"/>
          </w:tcPr>
          <w:p>
            <w:pPr>
              <w:pStyle w:val="14"/>
            </w:pPr>
            <w:r>
              <w:t>反映增加受益人群家庭收的时长</w:t>
            </w:r>
          </w:p>
        </w:tc>
        <w:tc>
          <w:tcPr>
            <w:tcW w:w="2551" w:type="dxa"/>
            <w:vAlign w:val="center"/>
          </w:tcPr>
          <w:p>
            <w:pPr>
              <w:pStyle w:val="14"/>
            </w:pPr>
            <w:r>
              <w:t>12个月</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老年人对发放老年人生活补贴是否及时、是否到位、是否足额的满意度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65、老年人生活补贴资金绩效目标表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1.通过发放老年人生活补贴，增加老年人可支配收入，改善老年人生活质量，提升老年人生活幸福感。</w:t>
            </w:r>
          </w:p>
          <w:p>
            <w:pPr>
              <w:pStyle w:val="14"/>
            </w:pPr>
            <w:r>
              <w:t>2.通过发放老年人生活补贴，健全和完善我县养老体系。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发放补贴人数</w:t>
            </w:r>
          </w:p>
        </w:tc>
        <w:tc>
          <w:tcPr>
            <w:tcW w:w="2835" w:type="dxa"/>
            <w:vAlign w:val="center"/>
          </w:tcPr>
          <w:p>
            <w:pPr>
              <w:pStyle w:val="14"/>
            </w:pPr>
            <w:r>
              <w:t>发放75-79周岁老年人生活补贴人数</w:t>
            </w:r>
          </w:p>
        </w:tc>
        <w:tc>
          <w:tcPr>
            <w:tcW w:w="2551" w:type="dxa"/>
            <w:vAlign w:val="center"/>
          </w:tcPr>
          <w:p>
            <w:pPr>
              <w:pStyle w:val="14"/>
            </w:pPr>
            <w:r>
              <w:t xml:space="preserve"> ≥3060人</w:t>
            </w:r>
          </w:p>
        </w:tc>
        <w:tc>
          <w:tcPr>
            <w:tcW w:w="2268" w:type="dxa"/>
            <w:vAlign w:val="center"/>
          </w:tcPr>
          <w:p>
            <w:pPr>
              <w:pStyle w:val="14"/>
            </w:pPr>
            <w:r>
              <w:t>依据2021年老年人生活补贴发放人数，2022年享受补贴的75至79周岁的老年人预计共有3060人。发放统计表。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发放补贴人数</w:t>
            </w:r>
          </w:p>
        </w:tc>
        <w:tc>
          <w:tcPr>
            <w:tcW w:w="2835" w:type="dxa"/>
            <w:vAlign w:val="center"/>
          </w:tcPr>
          <w:p>
            <w:pPr>
              <w:pStyle w:val="14"/>
            </w:pPr>
            <w:r>
              <w:t>发放80-89周岁老年人生活补贴人数</w:t>
            </w:r>
          </w:p>
        </w:tc>
        <w:tc>
          <w:tcPr>
            <w:tcW w:w="2551" w:type="dxa"/>
            <w:vAlign w:val="center"/>
          </w:tcPr>
          <w:p>
            <w:pPr>
              <w:pStyle w:val="14"/>
            </w:pPr>
            <w:r>
              <w:t xml:space="preserve"> ≥3080人</w:t>
            </w:r>
          </w:p>
        </w:tc>
        <w:tc>
          <w:tcPr>
            <w:tcW w:w="2268" w:type="dxa"/>
            <w:vAlign w:val="center"/>
          </w:tcPr>
          <w:p>
            <w:pPr>
              <w:pStyle w:val="14"/>
            </w:pPr>
            <w:r>
              <w:t>依据2021年老年人生活补贴发放人数，2022年享受补贴的80至89周岁的老年人预计共有3080名。发放统计表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发放补贴人数</w:t>
            </w:r>
          </w:p>
        </w:tc>
        <w:tc>
          <w:tcPr>
            <w:tcW w:w="2835" w:type="dxa"/>
            <w:vAlign w:val="center"/>
          </w:tcPr>
          <w:p>
            <w:pPr>
              <w:pStyle w:val="14"/>
            </w:pPr>
            <w:r>
              <w:t>发放90-99周岁老年人生活补贴人数</w:t>
            </w:r>
          </w:p>
        </w:tc>
        <w:tc>
          <w:tcPr>
            <w:tcW w:w="2551" w:type="dxa"/>
            <w:vAlign w:val="center"/>
          </w:tcPr>
          <w:p>
            <w:pPr>
              <w:pStyle w:val="14"/>
            </w:pPr>
            <w:r>
              <w:t xml:space="preserve"> ≥431人</w:t>
            </w:r>
          </w:p>
        </w:tc>
        <w:tc>
          <w:tcPr>
            <w:tcW w:w="2268" w:type="dxa"/>
            <w:vAlign w:val="center"/>
          </w:tcPr>
          <w:p>
            <w:pPr>
              <w:pStyle w:val="14"/>
            </w:pPr>
            <w:r>
              <w:t>依据2021年老年人生活补贴发放人数，2022年享受补贴的90至99周岁的老年人预计共有431名。发放统计表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发放补贴人数</w:t>
            </w:r>
          </w:p>
        </w:tc>
        <w:tc>
          <w:tcPr>
            <w:tcW w:w="2835" w:type="dxa"/>
            <w:vAlign w:val="center"/>
          </w:tcPr>
          <w:p>
            <w:pPr>
              <w:pStyle w:val="14"/>
            </w:pPr>
            <w:r>
              <w:t>发放100周岁及以上老年人生活补贴人数</w:t>
            </w:r>
          </w:p>
        </w:tc>
        <w:tc>
          <w:tcPr>
            <w:tcW w:w="2551" w:type="dxa"/>
            <w:vAlign w:val="center"/>
          </w:tcPr>
          <w:p>
            <w:pPr>
              <w:pStyle w:val="14"/>
            </w:pPr>
            <w:r>
              <w:t xml:space="preserve"> ≥13人</w:t>
            </w:r>
          </w:p>
        </w:tc>
        <w:tc>
          <w:tcPr>
            <w:tcW w:w="2268" w:type="dxa"/>
            <w:vAlign w:val="center"/>
          </w:tcPr>
          <w:p>
            <w:pPr>
              <w:pStyle w:val="14"/>
            </w:pPr>
            <w:r>
              <w:t>依据2021年老年人生活补贴发放人数，2022年享受补贴的百岁以上老人预计共有13名。发放统计表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发放覆盖率</w:t>
            </w:r>
          </w:p>
        </w:tc>
        <w:tc>
          <w:tcPr>
            <w:tcW w:w="2835" w:type="dxa"/>
            <w:vAlign w:val="center"/>
          </w:tcPr>
          <w:p>
            <w:pPr>
              <w:pStyle w:val="14"/>
            </w:pPr>
            <w:r>
              <w:t>实际发放的户籍在大厂县行政辖区域内的75周岁以上（含75周岁）的老年人人数占户籍在大厂县行政辖区域内的75周岁以上（含75周岁）的老年人总人数</w:t>
            </w:r>
          </w:p>
        </w:tc>
        <w:tc>
          <w:tcPr>
            <w:tcW w:w="2551" w:type="dxa"/>
            <w:vAlign w:val="center"/>
          </w:tcPr>
          <w:p>
            <w:pPr>
              <w:pStyle w:val="14"/>
            </w:pPr>
            <w:r>
              <w:t>100%</w:t>
            </w:r>
          </w:p>
        </w:tc>
        <w:tc>
          <w:tcPr>
            <w:tcW w:w="2268" w:type="dxa"/>
            <w:vAlign w:val="center"/>
          </w:tcPr>
          <w:p>
            <w:pPr>
              <w:pStyle w:val="14"/>
            </w:pPr>
            <w:r>
              <w:t>《老年人生活补贴发放表》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补助资金发放精准率</w:t>
            </w:r>
          </w:p>
        </w:tc>
        <w:tc>
          <w:tcPr>
            <w:tcW w:w="2835" w:type="dxa"/>
            <w:vAlign w:val="center"/>
          </w:tcPr>
          <w:p>
            <w:pPr>
              <w:pStyle w:val="14"/>
            </w:pPr>
            <w:r>
              <w:t>实际发放补助资金占补助资金总金额的百分比</w:t>
            </w:r>
          </w:p>
        </w:tc>
        <w:tc>
          <w:tcPr>
            <w:tcW w:w="2551" w:type="dxa"/>
            <w:vAlign w:val="center"/>
          </w:tcPr>
          <w:p>
            <w:pPr>
              <w:pStyle w:val="14"/>
            </w:pPr>
            <w:r>
              <w:t>100%</w:t>
            </w:r>
          </w:p>
        </w:tc>
        <w:tc>
          <w:tcPr>
            <w:tcW w:w="2268" w:type="dxa"/>
            <w:vAlign w:val="center"/>
          </w:tcPr>
          <w:p>
            <w:pPr>
              <w:pStyle w:val="14"/>
            </w:pPr>
            <w:r>
              <w:t>《老年人生活补贴发放表》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每月30日前补贴资金发放到位</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发放75-79周岁老年人生活补贴标准</w:t>
            </w:r>
          </w:p>
        </w:tc>
        <w:tc>
          <w:tcPr>
            <w:tcW w:w="2551" w:type="dxa"/>
            <w:vAlign w:val="center"/>
          </w:tcPr>
          <w:p>
            <w:pPr>
              <w:pStyle w:val="14"/>
            </w:pPr>
            <w:r>
              <w:t>50元/人/月</w:t>
            </w:r>
          </w:p>
        </w:tc>
        <w:tc>
          <w:tcPr>
            <w:tcW w:w="2268" w:type="dxa"/>
            <w:vAlign w:val="center"/>
          </w:tcPr>
          <w:p>
            <w:pPr>
              <w:pStyle w:val="14"/>
            </w:pPr>
            <w:r>
              <w:t>《大厂回族自治县关于老年人生活补贴发放工作的实施意见》“户籍在大厂县行政辖区域内的75周岁以上（含76周岁）的老年人均可享受老年人生活补贴待遇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发放80-89周岁老年人生活补贴标准</w:t>
            </w:r>
          </w:p>
        </w:tc>
        <w:tc>
          <w:tcPr>
            <w:tcW w:w="2551" w:type="dxa"/>
            <w:vAlign w:val="center"/>
          </w:tcPr>
          <w:p>
            <w:pPr>
              <w:pStyle w:val="14"/>
            </w:pPr>
            <w:r>
              <w:t>100元/人/月</w:t>
            </w:r>
          </w:p>
        </w:tc>
        <w:tc>
          <w:tcPr>
            <w:tcW w:w="2268" w:type="dxa"/>
            <w:vAlign w:val="center"/>
          </w:tcPr>
          <w:p>
            <w:pPr>
              <w:pStyle w:val="14"/>
            </w:pPr>
            <w:r>
              <w:t>《大厂回族自治县关于老年人生活补贴发放工作的实施意见》“户籍在大厂县行政辖区域内的75周岁以上（含76周岁）的老年人均可享受老年人生活补贴待遇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发放90-99周岁老年人生活补贴标准</w:t>
            </w:r>
          </w:p>
        </w:tc>
        <w:tc>
          <w:tcPr>
            <w:tcW w:w="2551" w:type="dxa"/>
            <w:vAlign w:val="center"/>
          </w:tcPr>
          <w:p>
            <w:pPr>
              <w:pStyle w:val="14"/>
            </w:pPr>
            <w:r>
              <w:t>200元/人/月</w:t>
            </w:r>
          </w:p>
        </w:tc>
        <w:tc>
          <w:tcPr>
            <w:tcW w:w="2268" w:type="dxa"/>
            <w:vAlign w:val="center"/>
          </w:tcPr>
          <w:p>
            <w:pPr>
              <w:pStyle w:val="14"/>
            </w:pPr>
            <w:r>
              <w:t>《大厂回族自治县关于老年人生活补贴发放工作的实施意见》“户籍在大厂县行政辖区域内的75周岁以上（含76周岁）的老年人均可享受老年人生活补贴待遇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发放100周岁及以上老年人生活补贴标准</w:t>
            </w:r>
          </w:p>
        </w:tc>
        <w:tc>
          <w:tcPr>
            <w:tcW w:w="2551" w:type="dxa"/>
            <w:vAlign w:val="center"/>
          </w:tcPr>
          <w:p>
            <w:pPr>
              <w:pStyle w:val="14"/>
            </w:pPr>
            <w:r>
              <w:t>600元/人/月</w:t>
            </w:r>
          </w:p>
        </w:tc>
        <w:tc>
          <w:tcPr>
            <w:tcW w:w="2268" w:type="dxa"/>
            <w:vAlign w:val="center"/>
          </w:tcPr>
          <w:p>
            <w:pPr>
              <w:pStyle w:val="14"/>
            </w:pPr>
            <w:r>
              <w:t>《大厂回族自治县关于老年人生活补贴发放工作的实施意见》“户籍在大厂县行政辖区域内的75周岁以上（含76周岁）的老年人均可享受老年人生活补贴待遇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增加75-79周岁老年人生活补贴收入</w:t>
            </w:r>
          </w:p>
        </w:tc>
        <w:tc>
          <w:tcPr>
            <w:tcW w:w="2835" w:type="dxa"/>
            <w:vAlign w:val="center"/>
          </w:tcPr>
          <w:p>
            <w:pPr>
              <w:pStyle w:val="14"/>
            </w:pPr>
            <w:r>
              <w:t>反映本项目增加了75-79周岁老年人的年收入</w:t>
            </w:r>
          </w:p>
        </w:tc>
        <w:tc>
          <w:tcPr>
            <w:tcW w:w="2551" w:type="dxa"/>
            <w:vAlign w:val="center"/>
          </w:tcPr>
          <w:p>
            <w:pPr>
              <w:pStyle w:val="14"/>
            </w:pPr>
            <w:r>
              <w:t>600元/人/年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增加80-89周岁老年人生活补贴收入</w:t>
            </w:r>
          </w:p>
        </w:tc>
        <w:tc>
          <w:tcPr>
            <w:tcW w:w="2835" w:type="dxa"/>
            <w:vAlign w:val="center"/>
          </w:tcPr>
          <w:p>
            <w:pPr>
              <w:pStyle w:val="14"/>
            </w:pPr>
            <w:r>
              <w:t>反映本项目增加了80-89周岁老年人的年收入</w:t>
            </w:r>
          </w:p>
        </w:tc>
        <w:tc>
          <w:tcPr>
            <w:tcW w:w="2551" w:type="dxa"/>
            <w:vAlign w:val="center"/>
          </w:tcPr>
          <w:p>
            <w:pPr>
              <w:pStyle w:val="14"/>
            </w:pPr>
            <w:r>
              <w:t>1200元/人/年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增加90-99周岁老年人生活补贴收入</w:t>
            </w:r>
          </w:p>
        </w:tc>
        <w:tc>
          <w:tcPr>
            <w:tcW w:w="2835" w:type="dxa"/>
            <w:vAlign w:val="center"/>
          </w:tcPr>
          <w:p>
            <w:pPr>
              <w:pStyle w:val="14"/>
            </w:pPr>
            <w:r>
              <w:t>反映本项目增加了90-99周岁老年人的年收入</w:t>
            </w:r>
          </w:p>
        </w:tc>
        <w:tc>
          <w:tcPr>
            <w:tcW w:w="2551" w:type="dxa"/>
            <w:vAlign w:val="center"/>
          </w:tcPr>
          <w:p>
            <w:pPr>
              <w:pStyle w:val="14"/>
            </w:pPr>
            <w:r>
              <w:t>2400元/人/年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增加100周岁及以上老年人生活补贴收入</w:t>
            </w:r>
          </w:p>
        </w:tc>
        <w:tc>
          <w:tcPr>
            <w:tcW w:w="2835" w:type="dxa"/>
            <w:vAlign w:val="center"/>
          </w:tcPr>
          <w:p>
            <w:pPr>
              <w:pStyle w:val="14"/>
            </w:pPr>
            <w:r>
              <w:t>反映本项目增加了100周岁以上老年人的年收入</w:t>
            </w:r>
          </w:p>
        </w:tc>
        <w:tc>
          <w:tcPr>
            <w:tcW w:w="2551" w:type="dxa"/>
            <w:vAlign w:val="center"/>
          </w:tcPr>
          <w:p>
            <w:pPr>
              <w:pStyle w:val="14"/>
            </w:pPr>
            <w:r>
              <w:t>7200元/人/年</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增加75-79周岁老年人生活补贴收入和时间</w:t>
            </w:r>
          </w:p>
        </w:tc>
        <w:tc>
          <w:tcPr>
            <w:tcW w:w="2835" w:type="dxa"/>
            <w:vAlign w:val="center"/>
          </w:tcPr>
          <w:p>
            <w:pPr>
              <w:pStyle w:val="14"/>
            </w:pPr>
            <w:r>
              <w:t>反映增加受益人群家庭收的时长</w:t>
            </w:r>
          </w:p>
        </w:tc>
        <w:tc>
          <w:tcPr>
            <w:tcW w:w="2551" w:type="dxa"/>
            <w:vAlign w:val="center"/>
          </w:tcPr>
          <w:p>
            <w:pPr>
              <w:pStyle w:val="14"/>
            </w:pPr>
            <w:r>
              <w:t>12个月</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增加80-89周岁老年人生活补贴收入的时间</w:t>
            </w:r>
          </w:p>
        </w:tc>
        <w:tc>
          <w:tcPr>
            <w:tcW w:w="2835" w:type="dxa"/>
            <w:vAlign w:val="center"/>
          </w:tcPr>
          <w:p>
            <w:pPr>
              <w:pStyle w:val="14"/>
            </w:pPr>
            <w:r>
              <w:t>反映增加受益人群家庭收的时长</w:t>
            </w:r>
          </w:p>
        </w:tc>
        <w:tc>
          <w:tcPr>
            <w:tcW w:w="2551" w:type="dxa"/>
            <w:vAlign w:val="center"/>
          </w:tcPr>
          <w:p>
            <w:pPr>
              <w:pStyle w:val="14"/>
            </w:pPr>
            <w:r>
              <w:t>12个月</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增加90-99周岁老年人生活补贴收入的时间</w:t>
            </w:r>
          </w:p>
        </w:tc>
        <w:tc>
          <w:tcPr>
            <w:tcW w:w="2835" w:type="dxa"/>
            <w:vAlign w:val="center"/>
          </w:tcPr>
          <w:p>
            <w:pPr>
              <w:pStyle w:val="14"/>
            </w:pPr>
            <w:r>
              <w:t>反映增加受益人群家庭收的时长</w:t>
            </w:r>
          </w:p>
        </w:tc>
        <w:tc>
          <w:tcPr>
            <w:tcW w:w="2551" w:type="dxa"/>
            <w:vAlign w:val="center"/>
          </w:tcPr>
          <w:p>
            <w:pPr>
              <w:pStyle w:val="14"/>
            </w:pPr>
            <w:r>
              <w:t>12个月</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增加100周岁及以上老年人生活补贴收入的时间</w:t>
            </w:r>
          </w:p>
        </w:tc>
        <w:tc>
          <w:tcPr>
            <w:tcW w:w="2835" w:type="dxa"/>
            <w:vAlign w:val="center"/>
          </w:tcPr>
          <w:p>
            <w:pPr>
              <w:pStyle w:val="14"/>
            </w:pPr>
            <w:r>
              <w:t>反映增加受益人群家庭收的时长</w:t>
            </w:r>
          </w:p>
        </w:tc>
        <w:tc>
          <w:tcPr>
            <w:tcW w:w="2551" w:type="dxa"/>
            <w:vAlign w:val="center"/>
          </w:tcPr>
          <w:p>
            <w:pPr>
              <w:pStyle w:val="14"/>
            </w:pPr>
            <w:r>
              <w:t>12个月</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老年人对发放老年人生活补贴是否及时、是否到位、是否足额的满意度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66、老年人重阳节慰问资金绩效目标表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各级党政领导和老龄委成员要带头做孝亲敬老的模范，带头走进老年人家庭、社区、养老机构，倾听老年人心声，关心老年人生活，带头做好贫困、高龄、失能等困难老人及计划生育特殊家庭老年人的走访慰问工作，为他们排忧解难，增加其年可支配收入，增强生活幸福感。</w:t>
            </w:r>
            <w:r>
              <w:tab/>
            </w:r>
            <w:r>
              <w:tab/>
            </w:r>
            <w:r>
              <w:tab/>
            </w:r>
            <w:r>
              <w:tab/>
            </w:r>
            <w:r>
              <w:tab/>
            </w:r>
            <w:r>
              <w:tab/>
            </w:r>
          </w:p>
          <w:p>
            <w:pPr>
              <w:pStyle w:val="14"/>
            </w:pPr>
          </w:p>
          <w:p>
            <w:pPr>
              <w:pStyle w:val="14"/>
            </w:pPr>
            <w:r>
              <w:t>2.目标内容2通过项目的开展，健全和完善我县养老服务体系，保证政策的持续性。</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慰问高龄老年人人数</w:t>
            </w:r>
          </w:p>
        </w:tc>
        <w:tc>
          <w:tcPr>
            <w:tcW w:w="2835" w:type="dxa"/>
            <w:vAlign w:val="center"/>
          </w:tcPr>
          <w:p>
            <w:pPr>
              <w:pStyle w:val="14"/>
            </w:pPr>
            <w:r>
              <w:t>重阳节慰问高龄老年人人数</w:t>
            </w:r>
          </w:p>
        </w:tc>
        <w:tc>
          <w:tcPr>
            <w:tcW w:w="2551" w:type="dxa"/>
            <w:vAlign w:val="center"/>
          </w:tcPr>
          <w:p>
            <w:pPr>
              <w:pStyle w:val="14"/>
            </w:pPr>
            <w:r>
              <w:t>70人</w:t>
            </w:r>
          </w:p>
        </w:tc>
        <w:tc>
          <w:tcPr>
            <w:tcW w:w="2268" w:type="dxa"/>
            <w:vAlign w:val="center"/>
          </w:tcPr>
          <w:p>
            <w:pPr>
              <w:pStyle w:val="14"/>
            </w:pPr>
            <w:r>
              <w:t>依据2021年重阳节慰问老人情况，预计2022年重阳节慰问高龄老人70人。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慰问金发放精准率</w:t>
            </w:r>
          </w:p>
        </w:tc>
        <w:tc>
          <w:tcPr>
            <w:tcW w:w="2835" w:type="dxa"/>
            <w:vAlign w:val="center"/>
          </w:tcPr>
          <w:p>
            <w:pPr>
              <w:pStyle w:val="14"/>
            </w:pPr>
            <w:r>
              <w:t>实际发放的慰问金人数占应发慰问金总人数的比率</w:t>
            </w:r>
          </w:p>
        </w:tc>
        <w:tc>
          <w:tcPr>
            <w:tcW w:w="2551" w:type="dxa"/>
            <w:vAlign w:val="center"/>
          </w:tcPr>
          <w:p>
            <w:pPr>
              <w:pStyle w:val="14"/>
            </w:pPr>
            <w:r>
              <w:t>100%</w:t>
            </w:r>
          </w:p>
        </w:tc>
        <w:tc>
          <w:tcPr>
            <w:tcW w:w="2268" w:type="dxa"/>
            <w:vAlign w:val="center"/>
          </w:tcPr>
          <w:p>
            <w:pPr>
              <w:pStyle w:val="14"/>
            </w:pPr>
            <w:r>
              <w:t>《重阳节慰问高龄老年人发放表》、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慰问金发放及时率</w:t>
            </w:r>
          </w:p>
        </w:tc>
        <w:tc>
          <w:tcPr>
            <w:tcW w:w="2835" w:type="dxa"/>
            <w:vAlign w:val="center"/>
          </w:tcPr>
          <w:p>
            <w:pPr>
              <w:pStyle w:val="14"/>
            </w:pPr>
            <w:r>
              <w:t>在文件规定的时间节点内及时完成发放</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相关文件规定的老年人慰问金发放标准</w:t>
            </w:r>
          </w:p>
        </w:tc>
        <w:tc>
          <w:tcPr>
            <w:tcW w:w="2551" w:type="dxa"/>
            <w:vAlign w:val="center"/>
          </w:tcPr>
          <w:p>
            <w:pPr>
              <w:pStyle w:val="14"/>
            </w:pPr>
            <w:r>
              <w:t>500元/人/年</w:t>
            </w:r>
          </w:p>
        </w:tc>
        <w:tc>
          <w:tcPr>
            <w:tcW w:w="2268" w:type="dxa"/>
            <w:vAlign w:val="center"/>
          </w:tcPr>
          <w:p>
            <w:pPr>
              <w:pStyle w:val="14"/>
            </w:pPr>
            <w:r>
              <w:t>《关于在“重阳节”“敬老月”开展相关活动的通知》“我县拟对县域范围内百岁老人及部分困难老人进行走访慰问”。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提高收益人群年收入</w:t>
            </w:r>
          </w:p>
        </w:tc>
        <w:tc>
          <w:tcPr>
            <w:tcW w:w="2835" w:type="dxa"/>
            <w:vAlign w:val="center"/>
          </w:tcPr>
          <w:p>
            <w:pPr>
              <w:pStyle w:val="14"/>
            </w:pPr>
            <w:r>
              <w:t xml:space="preserve">提高收益人群年可支配性收入金额 </w:t>
            </w:r>
          </w:p>
        </w:tc>
        <w:tc>
          <w:tcPr>
            <w:tcW w:w="2551" w:type="dxa"/>
            <w:vAlign w:val="center"/>
          </w:tcPr>
          <w:p>
            <w:pPr>
              <w:pStyle w:val="14"/>
            </w:pPr>
            <w:r>
              <w:t>500元/人/年</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健全养老服务体系</w:t>
            </w:r>
          </w:p>
        </w:tc>
        <w:tc>
          <w:tcPr>
            <w:tcW w:w="2835" w:type="dxa"/>
            <w:vAlign w:val="center"/>
          </w:tcPr>
          <w:p>
            <w:pPr>
              <w:pStyle w:val="14"/>
            </w:pPr>
            <w:r>
              <w:t>反映该项目的实施可健全养老服务体系的情况</w:t>
            </w:r>
          </w:p>
        </w:tc>
        <w:tc>
          <w:tcPr>
            <w:tcW w:w="2551" w:type="dxa"/>
            <w:vAlign w:val="center"/>
          </w:tcPr>
          <w:p>
            <w:pPr>
              <w:pStyle w:val="14"/>
            </w:pPr>
            <w:r>
              <w:t>健全</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受益群体的满意度</w:t>
            </w:r>
          </w:p>
        </w:tc>
        <w:tc>
          <w:tcPr>
            <w:tcW w:w="2835" w:type="dxa"/>
            <w:vAlign w:val="center"/>
          </w:tcPr>
          <w:p>
            <w:pPr>
              <w:pStyle w:val="14"/>
            </w:pPr>
            <w:r>
              <w:t>老年人对慰问金发放是否及时、是否到位、是否足额的满意度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67、离退休人员医疗补贴、物业补贴、取暖补贴、一次性生活补助、精神文明奖绩效目标表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1.通过项目的开展延续机关事业单位人员的各项补贴发放政策，提高退休人员的生活水平和满意度。</w:t>
            </w:r>
          </w:p>
          <w:p>
            <w:pPr>
              <w:pStyle w:val="14"/>
            </w:pPr>
            <w:r>
              <w:t>2.通过项目的开展完成所有机关事业单位的各项补贴的代发工作，提高我县居民可支配收入和群众满意度。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领取补贴人数</w:t>
            </w:r>
          </w:p>
        </w:tc>
        <w:tc>
          <w:tcPr>
            <w:tcW w:w="2835" w:type="dxa"/>
            <w:vAlign w:val="center"/>
          </w:tcPr>
          <w:p>
            <w:pPr>
              <w:pStyle w:val="14"/>
            </w:pPr>
            <w:r>
              <w:t>可享受相应补贴的人数</w:t>
            </w:r>
          </w:p>
        </w:tc>
        <w:tc>
          <w:tcPr>
            <w:tcW w:w="2551" w:type="dxa"/>
            <w:vAlign w:val="center"/>
          </w:tcPr>
          <w:p>
            <w:pPr>
              <w:pStyle w:val="14"/>
            </w:pPr>
            <w:r>
              <w:t>≥530人</w:t>
            </w:r>
          </w:p>
        </w:tc>
        <w:tc>
          <w:tcPr>
            <w:tcW w:w="2268" w:type="dxa"/>
            <w:vAlign w:val="center"/>
          </w:tcPr>
          <w:p>
            <w:pPr>
              <w:pStyle w:val="14"/>
            </w:pPr>
            <w:r>
              <w:t>根据2021年退休人员人数进行估算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补贴发放精准率</w:t>
            </w:r>
          </w:p>
        </w:tc>
        <w:tc>
          <w:tcPr>
            <w:tcW w:w="2835" w:type="dxa"/>
            <w:vAlign w:val="center"/>
          </w:tcPr>
          <w:p>
            <w:pPr>
              <w:pStyle w:val="14"/>
            </w:pPr>
            <w:r>
              <w:t>每月按时足额发放到位</w:t>
            </w:r>
          </w:p>
        </w:tc>
        <w:tc>
          <w:tcPr>
            <w:tcW w:w="2551" w:type="dxa"/>
            <w:vAlign w:val="center"/>
          </w:tcPr>
          <w:p>
            <w:pPr>
              <w:pStyle w:val="14"/>
            </w:pPr>
            <w:r>
              <w:t>100%</w:t>
            </w:r>
          </w:p>
        </w:tc>
        <w:tc>
          <w:tcPr>
            <w:tcW w:w="2268" w:type="dxa"/>
            <w:vAlign w:val="center"/>
          </w:tcPr>
          <w:p>
            <w:pPr>
              <w:pStyle w:val="14"/>
            </w:pPr>
            <w:r>
              <w:t>根据银行反馈的发放信息，养老金每月按时足额发放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 xml:space="preserve">按规定时间及时发放的情况 </w:t>
            </w:r>
          </w:p>
        </w:tc>
        <w:tc>
          <w:tcPr>
            <w:tcW w:w="2551" w:type="dxa"/>
            <w:vAlign w:val="center"/>
          </w:tcPr>
          <w:p>
            <w:pPr>
              <w:pStyle w:val="14"/>
            </w:pPr>
            <w:r>
              <w:t>100%</w:t>
            </w:r>
          </w:p>
        </w:tc>
        <w:tc>
          <w:tcPr>
            <w:tcW w:w="2268" w:type="dxa"/>
            <w:vAlign w:val="center"/>
          </w:tcPr>
          <w:p>
            <w:pPr>
              <w:pStyle w:val="14"/>
            </w:pPr>
            <w:r>
              <w:t>根据实际发放结果得出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补贴发放标准</w:t>
            </w:r>
          </w:p>
        </w:tc>
        <w:tc>
          <w:tcPr>
            <w:tcW w:w="2835" w:type="dxa"/>
            <w:vAlign w:val="center"/>
          </w:tcPr>
          <w:p>
            <w:pPr>
              <w:pStyle w:val="14"/>
            </w:pPr>
            <w:r>
              <w:t>补贴发放人均成本</w:t>
            </w:r>
          </w:p>
        </w:tc>
        <w:tc>
          <w:tcPr>
            <w:tcW w:w="2551" w:type="dxa"/>
            <w:vAlign w:val="center"/>
          </w:tcPr>
          <w:p>
            <w:pPr>
              <w:pStyle w:val="14"/>
            </w:pPr>
            <w:r>
              <w:t>≥3710元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提高退休人员生活水平</w:t>
            </w:r>
          </w:p>
        </w:tc>
        <w:tc>
          <w:tcPr>
            <w:tcW w:w="2835" w:type="dxa"/>
            <w:vAlign w:val="center"/>
          </w:tcPr>
          <w:p>
            <w:pPr>
              <w:pStyle w:val="14"/>
            </w:pPr>
            <w:r>
              <w:t>可提退休人员生活水平情况</w:t>
            </w:r>
          </w:p>
        </w:tc>
        <w:tc>
          <w:tcPr>
            <w:tcW w:w="2551" w:type="dxa"/>
            <w:vAlign w:val="center"/>
          </w:tcPr>
          <w:p>
            <w:pPr>
              <w:pStyle w:val="14"/>
            </w:pPr>
            <w:r>
              <w:t>提高</w:t>
            </w:r>
          </w:p>
        </w:tc>
        <w:tc>
          <w:tcPr>
            <w:tcW w:w="2268" w:type="dxa"/>
            <w:vAlign w:val="center"/>
          </w:tcPr>
          <w:p>
            <w:pPr>
              <w:pStyle w:val="14"/>
            </w:pPr>
            <w:r>
              <w:t>根据2021年领取待遇人数估算得出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政策执行延续时长</w:t>
            </w:r>
          </w:p>
        </w:tc>
        <w:tc>
          <w:tcPr>
            <w:tcW w:w="2835" w:type="dxa"/>
            <w:vAlign w:val="center"/>
          </w:tcPr>
          <w:p>
            <w:pPr>
              <w:pStyle w:val="14"/>
            </w:pPr>
            <w:r>
              <w:t>政策执行延续时长</w:t>
            </w:r>
          </w:p>
        </w:tc>
        <w:tc>
          <w:tcPr>
            <w:tcW w:w="2551" w:type="dxa"/>
            <w:vAlign w:val="center"/>
          </w:tcPr>
          <w:p>
            <w:pPr>
              <w:pStyle w:val="14"/>
            </w:pPr>
            <w:r>
              <w:t>12月</w:t>
            </w:r>
          </w:p>
        </w:tc>
        <w:tc>
          <w:tcPr>
            <w:tcW w:w="2268" w:type="dxa"/>
            <w:vAlign w:val="center"/>
          </w:tcPr>
          <w:p>
            <w:pPr>
              <w:pStyle w:val="14"/>
            </w:pPr>
            <w:r>
              <w:t>养老金发放明细表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提高了服务对象的满意度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68、农村干部养老保险绩效目标表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1.通过项目的开展实现农村干部人员的参保及待遇领取人员的养老金发放战略，提高农村干部的生活水平和满意度。</w:t>
            </w:r>
            <w:r>
              <w:tab/>
            </w:r>
            <w:r>
              <w:tab/>
            </w:r>
            <w:r>
              <w:tab/>
            </w:r>
            <w:r>
              <w:tab/>
            </w:r>
            <w:r>
              <w:tab/>
            </w:r>
            <w:r>
              <w:tab/>
            </w:r>
          </w:p>
          <w:p>
            <w:pPr>
              <w:pStyle w:val="14"/>
            </w:pPr>
          </w:p>
          <w:p>
            <w:pPr>
              <w:pStyle w:val="14"/>
            </w:pPr>
            <w:r>
              <w:t>2.通过项目的开展完成所有农村干部的参保工作及领取待遇人员的社会化发放工资，实现农村干部养老保险顺利开展。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领取保险人数</w:t>
            </w:r>
          </w:p>
        </w:tc>
        <w:tc>
          <w:tcPr>
            <w:tcW w:w="2835" w:type="dxa"/>
            <w:vAlign w:val="center"/>
          </w:tcPr>
          <w:p>
            <w:pPr>
              <w:pStyle w:val="14"/>
            </w:pPr>
            <w:r>
              <w:t>符合领取条件的人数</w:t>
            </w:r>
          </w:p>
        </w:tc>
        <w:tc>
          <w:tcPr>
            <w:tcW w:w="2551" w:type="dxa"/>
            <w:vAlign w:val="center"/>
          </w:tcPr>
          <w:p>
            <w:pPr>
              <w:pStyle w:val="14"/>
            </w:pPr>
            <w:r>
              <w:t>≥740人</w:t>
            </w:r>
          </w:p>
        </w:tc>
        <w:tc>
          <w:tcPr>
            <w:tcW w:w="2268" w:type="dxa"/>
            <w:vAlign w:val="center"/>
          </w:tcPr>
          <w:p>
            <w:pPr>
              <w:pStyle w:val="14"/>
            </w:pPr>
            <w:r>
              <w:t>根据上年数据推算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发放精准率</w:t>
            </w:r>
          </w:p>
        </w:tc>
        <w:tc>
          <w:tcPr>
            <w:tcW w:w="2835" w:type="dxa"/>
            <w:vAlign w:val="center"/>
          </w:tcPr>
          <w:p>
            <w:pPr>
              <w:pStyle w:val="14"/>
            </w:pPr>
            <w:r>
              <w:t>实发人数占应收人数的百分比</w:t>
            </w:r>
          </w:p>
        </w:tc>
        <w:tc>
          <w:tcPr>
            <w:tcW w:w="2551" w:type="dxa"/>
            <w:vAlign w:val="center"/>
          </w:tcPr>
          <w:p>
            <w:pPr>
              <w:pStyle w:val="14"/>
            </w:pPr>
            <w:r>
              <w:t>100%</w:t>
            </w:r>
          </w:p>
        </w:tc>
        <w:tc>
          <w:tcPr>
            <w:tcW w:w="2268" w:type="dxa"/>
            <w:vAlign w:val="center"/>
          </w:tcPr>
          <w:p>
            <w:pPr>
              <w:pStyle w:val="14"/>
            </w:pPr>
            <w:r>
              <w:t>发放工资表明细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 xml:space="preserve">按规定时间及时发放的情况 </w:t>
            </w:r>
          </w:p>
        </w:tc>
        <w:tc>
          <w:tcPr>
            <w:tcW w:w="2551" w:type="dxa"/>
            <w:vAlign w:val="center"/>
          </w:tcPr>
          <w:p>
            <w:pPr>
              <w:pStyle w:val="14"/>
            </w:pPr>
            <w:r>
              <w:t>100%</w:t>
            </w:r>
          </w:p>
        </w:tc>
        <w:tc>
          <w:tcPr>
            <w:tcW w:w="2268" w:type="dxa"/>
            <w:vAlign w:val="center"/>
          </w:tcPr>
          <w:p>
            <w:pPr>
              <w:pStyle w:val="14"/>
            </w:pPr>
            <w:r>
              <w:t>根据实际发放结果得出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每人发放月均标准</w:t>
            </w:r>
          </w:p>
        </w:tc>
        <w:tc>
          <w:tcPr>
            <w:tcW w:w="2551" w:type="dxa"/>
            <w:vAlign w:val="center"/>
          </w:tcPr>
          <w:p>
            <w:pPr>
              <w:pStyle w:val="14"/>
            </w:pPr>
            <w:r>
              <w:t>≥198元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提高农村干部生活水平</w:t>
            </w:r>
          </w:p>
        </w:tc>
        <w:tc>
          <w:tcPr>
            <w:tcW w:w="2835" w:type="dxa"/>
            <w:vAlign w:val="center"/>
          </w:tcPr>
          <w:p>
            <w:pPr>
              <w:pStyle w:val="14"/>
            </w:pPr>
            <w:r>
              <w:t>可提高农村干部生活水平</w:t>
            </w:r>
          </w:p>
        </w:tc>
        <w:tc>
          <w:tcPr>
            <w:tcW w:w="2551" w:type="dxa"/>
            <w:vAlign w:val="center"/>
          </w:tcPr>
          <w:p>
            <w:pPr>
              <w:pStyle w:val="14"/>
            </w:pPr>
            <w:r>
              <w:t>提高</w:t>
            </w:r>
          </w:p>
        </w:tc>
        <w:tc>
          <w:tcPr>
            <w:tcW w:w="2268" w:type="dxa"/>
            <w:vAlign w:val="center"/>
          </w:tcPr>
          <w:p>
            <w:pPr>
              <w:pStyle w:val="14"/>
            </w:pPr>
            <w:r>
              <w:t>根据2021年领取待遇人数估算得出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政策执行延续时长</w:t>
            </w:r>
          </w:p>
        </w:tc>
        <w:tc>
          <w:tcPr>
            <w:tcW w:w="2835" w:type="dxa"/>
            <w:vAlign w:val="center"/>
          </w:tcPr>
          <w:p>
            <w:pPr>
              <w:pStyle w:val="14"/>
            </w:pPr>
            <w:r>
              <w:t>政策执行延续时长</w:t>
            </w:r>
          </w:p>
        </w:tc>
        <w:tc>
          <w:tcPr>
            <w:tcW w:w="2551" w:type="dxa"/>
            <w:vAlign w:val="center"/>
          </w:tcPr>
          <w:p>
            <w:pPr>
              <w:pStyle w:val="14"/>
            </w:pPr>
            <w:r>
              <w:t>12月</w:t>
            </w:r>
          </w:p>
        </w:tc>
        <w:tc>
          <w:tcPr>
            <w:tcW w:w="2268" w:type="dxa"/>
            <w:vAlign w:val="center"/>
          </w:tcPr>
          <w:p>
            <w:pPr>
              <w:pStyle w:val="14"/>
            </w:pPr>
            <w:r>
              <w:t>养老金发放明细表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69、农村留守儿童、困境儿童关爱政府购买服务资金绩效目标表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1.目标内容1通过开展留守、困境儿童关爱政府购买服务，对困境儿童进行家庭探访、慰问帮扶。</w:t>
            </w:r>
            <w:r>
              <w:tab/>
            </w:r>
            <w:r>
              <w:tab/>
            </w:r>
            <w:r>
              <w:tab/>
            </w:r>
            <w:r>
              <w:tab/>
            </w:r>
            <w:r>
              <w:tab/>
            </w:r>
            <w:r>
              <w:tab/>
            </w:r>
          </w:p>
          <w:p>
            <w:pPr>
              <w:pStyle w:val="14"/>
            </w:pPr>
          </w:p>
          <w:p>
            <w:pPr>
              <w:pStyle w:val="14"/>
            </w:pPr>
            <w:r>
              <w:t>2.目标内容2通过开展留守、困境儿童关爱政府购买服务，对相关政策进行宣传，增加政策知晓率和延续性。</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探访慰问人数</w:t>
            </w:r>
          </w:p>
        </w:tc>
        <w:tc>
          <w:tcPr>
            <w:tcW w:w="2835" w:type="dxa"/>
            <w:vAlign w:val="center"/>
          </w:tcPr>
          <w:p>
            <w:pPr>
              <w:pStyle w:val="14"/>
            </w:pPr>
            <w:r>
              <w:t>探访慰问留守儿童、困境儿童人数</w:t>
            </w:r>
          </w:p>
        </w:tc>
        <w:tc>
          <w:tcPr>
            <w:tcW w:w="2551" w:type="dxa"/>
            <w:vAlign w:val="center"/>
          </w:tcPr>
          <w:p>
            <w:pPr>
              <w:pStyle w:val="14"/>
            </w:pPr>
            <w:r>
              <w:t>33人</w:t>
            </w:r>
          </w:p>
        </w:tc>
        <w:tc>
          <w:tcPr>
            <w:tcW w:w="2268" w:type="dxa"/>
            <w:vAlign w:val="center"/>
          </w:tcPr>
          <w:p>
            <w:pPr>
              <w:pStyle w:val="14"/>
            </w:pPr>
            <w:r>
              <w:t xml:space="preserve">我县共有孤儿等困境儿童33人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探访慰问次数</w:t>
            </w:r>
          </w:p>
        </w:tc>
        <w:tc>
          <w:tcPr>
            <w:tcW w:w="2835" w:type="dxa"/>
            <w:vAlign w:val="center"/>
          </w:tcPr>
          <w:p>
            <w:pPr>
              <w:pStyle w:val="14"/>
            </w:pPr>
            <w:r>
              <w:t>探访慰问留守儿童、困境儿童次数</w:t>
            </w:r>
          </w:p>
        </w:tc>
        <w:tc>
          <w:tcPr>
            <w:tcW w:w="2551" w:type="dxa"/>
            <w:vAlign w:val="center"/>
          </w:tcPr>
          <w:p>
            <w:pPr>
              <w:pStyle w:val="14"/>
            </w:pPr>
            <w:r>
              <w:t>2次</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政策宣传次数</w:t>
            </w:r>
          </w:p>
        </w:tc>
        <w:tc>
          <w:tcPr>
            <w:tcW w:w="2835" w:type="dxa"/>
            <w:vAlign w:val="center"/>
          </w:tcPr>
          <w:p>
            <w:pPr>
              <w:pStyle w:val="14"/>
            </w:pPr>
            <w:r>
              <w:t>宣传留守儿童、困境儿童救助保护政策次数</w:t>
            </w:r>
          </w:p>
        </w:tc>
        <w:tc>
          <w:tcPr>
            <w:tcW w:w="2551" w:type="dxa"/>
            <w:vAlign w:val="center"/>
          </w:tcPr>
          <w:p>
            <w:pPr>
              <w:pStyle w:val="14"/>
            </w:pPr>
            <w:r>
              <w:t>2次</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关怀覆盖率</w:t>
            </w:r>
          </w:p>
        </w:tc>
        <w:tc>
          <w:tcPr>
            <w:tcW w:w="2835" w:type="dxa"/>
            <w:vAlign w:val="center"/>
          </w:tcPr>
          <w:p>
            <w:pPr>
              <w:pStyle w:val="14"/>
            </w:pPr>
            <w:r>
              <w:t>对实际需要关怀人员/应关怀人员的百分比</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家庭探访覆盖率</w:t>
            </w:r>
          </w:p>
        </w:tc>
        <w:tc>
          <w:tcPr>
            <w:tcW w:w="2835" w:type="dxa"/>
            <w:vAlign w:val="center"/>
          </w:tcPr>
          <w:p>
            <w:pPr>
              <w:pStyle w:val="14"/>
            </w:pPr>
            <w:r>
              <w:t>家庭探访困境儿童数量占困境儿童总数比例</w:t>
            </w:r>
          </w:p>
        </w:tc>
        <w:tc>
          <w:tcPr>
            <w:tcW w:w="2551" w:type="dxa"/>
            <w:vAlign w:val="center"/>
          </w:tcPr>
          <w:p>
            <w:pPr>
              <w:pStyle w:val="14"/>
            </w:pPr>
            <w:r>
              <w:t>100%</w:t>
            </w:r>
          </w:p>
        </w:tc>
        <w:tc>
          <w:tcPr>
            <w:tcW w:w="2268" w:type="dxa"/>
            <w:vAlign w:val="center"/>
          </w:tcPr>
          <w:p>
            <w:pPr>
              <w:pStyle w:val="14"/>
            </w:pPr>
            <w:r>
              <w:t>县域内困境儿童统计数据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政策宣传覆盖率</w:t>
            </w:r>
          </w:p>
        </w:tc>
        <w:tc>
          <w:tcPr>
            <w:tcW w:w="2835" w:type="dxa"/>
            <w:vAlign w:val="center"/>
          </w:tcPr>
          <w:p>
            <w:pPr>
              <w:pStyle w:val="14"/>
            </w:pPr>
            <w:r>
              <w:t>对政策进行宣传人群占应宣传人群的比例</w:t>
            </w:r>
          </w:p>
        </w:tc>
        <w:tc>
          <w:tcPr>
            <w:tcW w:w="2551" w:type="dxa"/>
            <w:vAlign w:val="center"/>
          </w:tcPr>
          <w:p>
            <w:pPr>
              <w:pStyle w:val="14"/>
            </w:pPr>
            <w: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家庭探访慰问及时率</w:t>
            </w:r>
          </w:p>
        </w:tc>
        <w:tc>
          <w:tcPr>
            <w:tcW w:w="2835" w:type="dxa"/>
            <w:vAlign w:val="center"/>
          </w:tcPr>
          <w:p>
            <w:pPr>
              <w:pStyle w:val="14"/>
            </w:pPr>
            <w:r>
              <w:t>是否按照规定时间进行家庭探访慰问</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政策宣传及时性</w:t>
            </w:r>
          </w:p>
        </w:tc>
        <w:tc>
          <w:tcPr>
            <w:tcW w:w="2835" w:type="dxa"/>
            <w:vAlign w:val="center"/>
          </w:tcPr>
          <w:p>
            <w:pPr>
              <w:pStyle w:val="14"/>
            </w:pPr>
            <w:r>
              <w:t>是否按照既定时间进行宣传</w:t>
            </w:r>
          </w:p>
        </w:tc>
        <w:tc>
          <w:tcPr>
            <w:tcW w:w="2551" w:type="dxa"/>
            <w:vAlign w:val="center"/>
          </w:tcPr>
          <w:p>
            <w:pPr>
              <w:pStyle w:val="14"/>
            </w:pPr>
            <w:r>
              <w:t>及时</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每人单次成本</w:t>
            </w:r>
          </w:p>
        </w:tc>
        <w:tc>
          <w:tcPr>
            <w:tcW w:w="2835" w:type="dxa"/>
            <w:vAlign w:val="center"/>
          </w:tcPr>
          <w:p>
            <w:pPr>
              <w:pStyle w:val="14"/>
            </w:pPr>
            <w:r>
              <w:t>家庭探访慰问每人单次成本</w:t>
            </w:r>
          </w:p>
        </w:tc>
        <w:tc>
          <w:tcPr>
            <w:tcW w:w="2551" w:type="dxa"/>
            <w:vAlign w:val="center"/>
          </w:tcPr>
          <w:p>
            <w:pPr>
              <w:pStyle w:val="14"/>
            </w:pPr>
            <w:r>
              <w:t>≥230元/人/次</w:t>
            </w:r>
          </w:p>
        </w:tc>
        <w:tc>
          <w:tcPr>
            <w:tcW w:w="2268" w:type="dxa"/>
            <w:vAlign w:val="center"/>
          </w:tcPr>
          <w:p>
            <w:pPr>
              <w:pStyle w:val="14"/>
            </w:pPr>
            <w:r>
              <w:t>每名困境儿童的家庭探访慰问每次约230元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政策宣传单次成本</w:t>
            </w:r>
          </w:p>
        </w:tc>
        <w:tc>
          <w:tcPr>
            <w:tcW w:w="2835" w:type="dxa"/>
            <w:vAlign w:val="center"/>
          </w:tcPr>
          <w:p>
            <w:pPr>
              <w:pStyle w:val="14"/>
            </w:pPr>
            <w:r>
              <w:t>留守儿童、困境儿童救助保护政策宣传单次成本</w:t>
            </w:r>
          </w:p>
        </w:tc>
        <w:tc>
          <w:tcPr>
            <w:tcW w:w="2551" w:type="dxa"/>
            <w:vAlign w:val="center"/>
          </w:tcPr>
          <w:p>
            <w:pPr>
              <w:pStyle w:val="14"/>
            </w:pPr>
            <w:r>
              <w:t xml:space="preserve"> =2400元/次</w:t>
            </w:r>
          </w:p>
        </w:tc>
        <w:tc>
          <w:tcPr>
            <w:tcW w:w="2268" w:type="dxa"/>
            <w:vAlign w:val="center"/>
          </w:tcPr>
          <w:p>
            <w:pPr>
              <w:pStyle w:val="14"/>
            </w:pPr>
            <w:r>
              <w:t>每次政策宣传约2400元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知晓率</w:t>
            </w:r>
          </w:p>
        </w:tc>
        <w:tc>
          <w:tcPr>
            <w:tcW w:w="2835" w:type="dxa"/>
            <w:vAlign w:val="center"/>
          </w:tcPr>
          <w:p>
            <w:pPr>
              <w:pStyle w:val="14"/>
            </w:pPr>
            <w:r>
              <w:t>反映宣传效果</w:t>
            </w:r>
          </w:p>
        </w:tc>
        <w:tc>
          <w:tcPr>
            <w:tcW w:w="2551" w:type="dxa"/>
            <w:vAlign w:val="center"/>
          </w:tcPr>
          <w:p>
            <w:pPr>
              <w:pStyle w:val="14"/>
            </w:pPr>
            <w:r>
              <w:t>≥100%</w:t>
            </w:r>
          </w:p>
        </w:tc>
        <w:tc>
          <w:tcPr>
            <w:tcW w:w="2268" w:type="dxa"/>
            <w:vAlign w:val="center"/>
          </w:tcPr>
          <w:p>
            <w:pPr>
              <w:pStyle w:val="14"/>
            </w:pPr>
            <w:r>
              <w:t>市场问卷调查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保障政策延续性</w:t>
            </w:r>
          </w:p>
        </w:tc>
        <w:tc>
          <w:tcPr>
            <w:tcW w:w="2835" w:type="dxa"/>
            <w:vAlign w:val="center"/>
          </w:tcPr>
          <w:p>
            <w:pPr>
              <w:pStyle w:val="14"/>
            </w:pPr>
            <w:r>
              <w:t>可保障政策的实施延续性</w:t>
            </w:r>
          </w:p>
        </w:tc>
        <w:tc>
          <w:tcPr>
            <w:tcW w:w="2551" w:type="dxa"/>
            <w:vAlign w:val="center"/>
          </w:tcPr>
          <w:p>
            <w:pPr>
              <w:pStyle w:val="14"/>
            </w:pPr>
            <w:r>
              <w:t>保障</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困境儿童及其家属的满意度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70、贫困大学生救助资金绩效目标表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1.通过项目的开展，对2022年我县考入专科院校的贫困家庭学生和孤儿进行救助，解决我县贫困大学生就学问题。</w:t>
            </w:r>
            <w:r>
              <w:tab/>
            </w:r>
            <w:r>
              <w:tab/>
            </w:r>
            <w:r>
              <w:tab/>
            </w:r>
            <w:r>
              <w:tab/>
            </w:r>
          </w:p>
          <w:p>
            <w:pPr>
              <w:pStyle w:val="14"/>
            </w:pPr>
          </w:p>
          <w:p>
            <w:pPr>
              <w:pStyle w:val="14"/>
            </w:pPr>
            <w:r>
              <w:t>2.通过项目的开展，对2022年我县考入专科院校的贫困家庭学生和孤儿进行救助，降低贫困大学生辍学率，提升贫困生公平接受教育的机会。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救助贫困大学生人数</w:t>
            </w:r>
          </w:p>
        </w:tc>
        <w:tc>
          <w:tcPr>
            <w:tcW w:w="2551" w:type="dxa"/>
            <w:vAlign w:val="center"/>
          </w:tcPr>
          <w:p>
            <w:pPr>
              <w:pStyle w:val="14"/>
            </w:pPr>
            <w:r>
              <w:t>5人</w:t>
            </w:r>
          </w:p>
        </w:tc>
        <w:tc>
          <w:tcPr>
            <w:tcW w:w="2268" w:type="dxa"/>
            <w:vAlign w:val="center"/>
          </w:tcPr>
          <w:p>
            <w:pPr>
              <w:pStyle w:val="14"/>
            </w:pPr>
            <w:r>
              <w:t>依据2021年贫困大学生申请救助情况，预计2022年申请贫困大学生救助人员为5人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救助精准率</w:t>
            </w:r>
          </w:p>
        </w:tc>
        <w:tc>
          <w:tcPr>
            <w:tcW w:w="2835" w:type="dxa"/>
            <w:vAlign w:val="center"/>
          </w:tcPr>
          <w:p>
            <w:pPr>
              <w:pStyle w:val="14"/>
            </w:pPr>
            <w:r>
              <w:t>实际救助符合条件的贫困大学生数量占救助大学生总数</w:t>
            </w:r>
          </w:p>
        </w:tc>
        <w:tc>
          <w:tcPr>
            <w:tcW w:w="2551" w:type="dxa"/>
            <w:vAlign w:val="center"/>
          </w:tcPr>
          <w:p>
            <w:pPr>
              <w:pStyle w:val="14"/>
            </w:pPr>
            <w:r>
              <w:t>100%</w:t>
            </w:r>
          </w:p>
        </w:tc>
        <w:tc>
          <w:tcPr>
            <w:tcW w:w="2268" w:type="dxa"/>
            <w:vAlign w:val="center"/>
          </w:tcPr>
          <w:p>
            <w:pPr>
              <w:pStyle w:val="14"/>
            </w:pPr>
            <w:r>
              <w:t>《贫困大学生救助金发放表》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救助金发放覆盖率</w:t>
            </w:r>
          </w:p>
        </w:tc>
        <w:tc>
          <w:tcPr>
            <w:tcW w:w="2835" w:type="dxa"/>
            <w:vAlign w:val="center"/>
          </w:tcPr>
          <w:p>
            <w:pPr>
              <w:pStyle w:val="14"/>
            </w:pPr>
            <w:r>
              <w:t>实际发放救助资金占救助资金总金额</w:t>
            </w:r>
          </w:p>
        </w:tc>
        <w:tc>
          <w:tcPr>
            <w:tcW w:w="2551" w:type="dxa"/>
            <w:vAlign w:val="center"/>
          </w:tcPr>
          <w:p>
            <w:pPr>
              <w:pStyle w:val="14"/>
            </w:pPr>
            <w:r>
              <w:t>100%</w:t>
            </w:r>
          </w:p>
        </w:tc>
        <w:tc>
          <w:tcPr>
            <w:tcW w:w="2268" w:type="dxa"/>
            <w:vAlign w:val="center"/>
          </w:tcPr>
          <w:p>
            <w:pPr>
              <w:pStyle w:val="14"/>
            </w:pPr>
            <w:r>
              <w:t>《贫困大学生救助金发放表》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救助金发放及时率</w:t>
            </w:r>
          </w:p>
        </w:tc>
        <w:tc>
          <w:tcPr>
            <w:tcW w:w="2835" w:type="dxa"/>
            <w:vAlign w:val="center"/>
          </w:tcPr>
          <w:p>
            <w:pPr>
              <w:pStyle w:val="14"/>
            </w:pPr>
            <w:r>
              <w:t>发放贫困大学生救助金在规定时间内及时支付</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贫困大学生救助金人均成本</w:t>
            </w:r>
          </w:p>
        </w:tc>
        <w:tc>
          <w:tcPr>
            <w:tcW w:w="2551" w:type="dxa"/>
            <w:vAlign w:val="center"/>
          </w:tcPr>
          <w:p>
            <w:pPr>
              <w:pStyle w:val="14"/>
            </w:pPr>
            <w:r>
              <w:t>6000元/人</w:t>
            </w:r>
          </w:p>
        </w:tc>
        <w:tc>
          <w:tcPr>
            <w:tcW w:w="2268" w:type="dxa"/>
            <w:vAlign w:val="center"/>
          </w:tcPr>
          <w:p>
            <w:pPr>
              <w:pStyle w:val="14"/>
            </w:pPr>
            <w:r>
              <w:t>廊坊市民政局关于印发《廊坊市贫困大学生助学办法》的通知“大厂县、香河县、文安县、大城县的城乡低保家庭的学生、支出型贫困家庭学生和孤儿考入专科的由当地县（市、区）级民政部门参照市级标准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辍学率</w:t>
            </w:r>
          </w:p>
        </w:tc>
        <w:tc>
          <w:tcPr>
            <w:tcW w:w="2835" w:type="dxa"/>
            <w:vAlign w:val="center"/>
          </w:tcPr>
          <w:p>
            <w:pPr>
              <w:pStyle w:val="14"/>
            </w:pPr>
            <w:r>
              <w:t>反映贫困大学生因贫困产生的辍学情况</w:t>
            </w:r>
          </w:p>
        </w:tc>
        <w:tc>
          <w:tcPr>
            <w:tcW w:w="2551" w:type="dxa"/>
            <w:vAlign w:val="center"/>
          </w:tcPr>
          <w:p>
            <w:pPr>
              <w:pStyle w:val="14"/>
            </w:pPr>
            <w:r>
              <w:t>≤5%</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促进教育的公平性</w:t>
            </w:r>
          </w:p>
        </w:tc>
        <w:tc>
          <w:tcPr>
            <w:tcW w:w="2835" w:type="dxa"/>
            <w:vAlign w:val="center"/>
          </w:tcPr>
          <w:p>
            <w:pPr>
              <w:pStyle w:val="14"/>
            </w:pPr>
            <w:r>
              <w:t>反映项目实施可对教育机会的公平性有促进作用</w:t>
            </w:r>
          </w:p>
        </w:tc>
        <w:tc>
          <w:tcPr>
            <w:tcW w:w="2551" w:type="dxa"/>
            <w:vAlign w:val="center"/>
          </w:tcPr>
          <w:p>
            <w:pPr>
              <w:pStyle w:val="14"/>
            </w:pPr>
            <w:r>
              <w:t>促进</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贫困大学生的满意度</w:t>
            </w:r>
          </w:p>
        </w:tc>
        <w:tc>
          <w:tcPr>
            <w:tcW w:w="2835" w:type="dxa"/>
            <w:vAlign w:val="center"/>
          </w:tcPr>
          <w:p>
            <w:pPr>
              <w:pStyle w:val="14"/>
            </w:pPr>
            <w:r>
              <w:t>贫困大学生对救助金发放是否及时、是否到位、是否足额的满意度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71、人力资源和社会保障公共服务专项经费绩效目标表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 xml:space="preserve">1.建立健全基层人力资源和社会保障服务平台，完善人事档案公共服务，开展社区服务业工作，就业服务指导 </w:t>
            </w:r>
            <w:r>
              <w:tab/>
            </w:r>
            <w:r>
              <w:tab/>
            </w:r>
            <w:r>
              <w:tab/>
            </w:r>
            <w:r>
              <w:tab/>
            </w:r>
            <w:r>
              <w:tab/>
            </w:r>
            <w:r>
              <w:tab/>
            </w:r>
          </w:p>
          <w:p>
            <w:pPr>
              <w:pStyle w:val="14"/>
            </w:pPr>
          </w:p>
          <w:p>
            <w:pPr>
              <w:pStyle w:val="14"/>
            </w:pPr>
            <w:r>
              <w:t>2.通过此项目实现人力资源的合理流动，解决企业用工难的问题，促进就业保障。</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购置电脑台数</w:t>
            </w:r>
          </w:p>
        </w:tc>
        <w:tc>
          <w:tcPr>
            <w:tcW w:w="2835" w:type="dxa"/>
            <w:vAlign w:val="center"/>
          </w:tcPr>
          <w:p>
            <w:pPr>
              <w:pStyle w:val="14"/>
            </w:pPr>
            <w:r>
              <w:t>需购置电脑的数量</w:t>
            </w:r>
          </w:p>
        </w:tc>
        <w:tc>
          <w:tcPr>
            <w:tcW w:w="2551" w:type="dxa"/>
            <w:vAlign w:val="center"/>
          </w:tcPr>
          <w:p>
            <w:pPr>
              <w:pStyle w:val="14"/>
            </w:pPr>
            <w:r>
              <w:t>≥2台</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购置打印机台数</w:t>
            </w:r>
          </w:p>
        </w:tc>
        <w:tc>
          <w:tcPr>
            <w:tcW w:w="2835" w:type="dxa"/>
            <w:vAlign w:val="center"/>
          </w:tcPr>
          <w:p>
            <w:pPr>
              <w:pStyle w:val="14"/>
            </w:pPr>
            <w:r>
              <w:t>需购置打印机的数量</w:t>
            </w:r>
          </w:p>
        </w:tc>
        <w:tc>
          <w:tcPr>
            <w:tcW w:w="2551" w:type="dxa"/>
            <w:vAlign w:val="center"/>
          </w:tcPr>
          <w:p>
            <w:pPr>
              <w:pStyle w:val="14"/>
            </w:pPr>
            <w:r>
              <w:t>≥2台</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召开人才交流会次数</w:t>
            </w:r>
          </w:p>
        </w:tc>
        <w:tc>
          <w:tcPr>
            <w:tcW w:w="2835" w:type="dxa"/>
            <w:vAlign w:val="center"/>
          </w:tcPr>
          <w:p>
            <w:pPr>
              <w:pStyle w:val="14"/>
            </w:pPr>
            <w:r>
              <w:t>全年召开人才交流会次数</w:t>
            </w:r>
          </w:p>
        </w:tc>
        <w:tc>
          <w:tcPr>
            <w:tcW w:w="2551" w:type="dxa"/>
            <w:vAlign w:val="center"/>
          </w:tcPr>
          <w:p>
            <w:pPr>
              <w:pStyle w:val="14"/>
            </w:pPr>
            <w:r>
              <w:t>≥30次</w:t>
            </w:r>
          </w:p>
        </w:tc>
        <w:tc>
          <w:tcPr>
            <w:tcW w:w="2268" w:type="dxa"/>
            <w:vAlign w:val="center"/>
          </w:tcPr>
          <w:p>
            <w:pPr>
              <w:pStyle w:val="14"/>
            </w:pPr>
            <w:r>
              <w:t>《人力资源市场暂行条例》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设备正常运转率</w:t>
            </w:r>
          </w:p>
        </w:tc>
        <w:tc>
          <w:tcPr>
            <w:tcW w:w="2835" w:type="dxa"/>
            <w:vAlign w:val="center"/>
          </w:tcPr>
          <w:p>
            <w:pPr>
              <w:pStyle w:val="14"/>
            </w:pPr>
            <w:r>
              <w:t>电脑、打印机正常运转的情况</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企业到场率</w:t>
            </w:r>
          </w:p>
        </w:tc>
        <w:tc>
          <w:tcPr>
            <w:tcW w:w="2835" w:type="dxa"/>
            <w:vAlign w:val="center"/>
          </w:tcPr>
          <w:p>
            <w:pPr>
              <w:pStyle w:val="14"/>
            </w:pPr>
            <w:r>
              <w:t>到场的企业数与受邀企业数的比例</w:t>
            </w:r>
          </w:p>
        </w:tc>
        <w:tc>
          <w:tcPr>
            <w:tcW w:w="2551" w:type="dxa"/>
            <w:vAlign w:val="center"/>
          </w:tcPr>
          <w:p>
            <w:pPr>
              <w:pStyle w:val="14"/>
            </w:pPr>
            <w:r>
              <w:t>═100%</w:t>
            </w:r>
          </w:p>
        </w:tc>
        <w:tc>
          <w:tcPr>
            <w:tcW w:w="2268" w:type="dxa"/>
            <w:vAlign w:val="center"/>
          </w:tcPr>
          <w:p>
            <w:pPr>
              <w:pStyle w:val="14"/>
            </w:pPr>
            <w:r>
              <w:t>《人力资源市场暂行条例》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人才交流会完成时间</w:t>
            </w:r>
          </w:p>
        </w:tc>
        <w:tc>
          <w:tcPr>
            <w:tcW w:w="2835" w:type="dxa"/>
            <w:vAlign w:val="center"/>
          </w:tcPr>
          <w:p>
            <w:pPr>
              <w:pStyle w:val="14"/>
            </w:pPr>
            <w:r>
              <w:t>人才交流会次数完成的时间</w:t>
            </w:r>
          </w:p>
        </w:tc>
        <w:tc>
          <w:tcPr>
            <w:tcW w:w="2551" w:type="dxa"/>
            <w:vAlign w:val="center"/>
          </w:tcPr>
          <w:p>
            <w:pPr>
              <w:pStyle w:val="14"/>
            </w:pPr>
            <w:r>
              <w:t>═100%</w:t>
            </w:r>
          </w:p>
        </w:tc>
        <w:tc>
          <w:tcPr>
            <w:tcW w:w="2268"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人才交流平均成本</w:t>
            </w:r>
          </w:p>
        </w:tc>
        <w:tc>
          <w:tcPr>
            <w:tcW w:w="2835" w:type="dxa"/>
            <w:vAlign w:val="center"/>
          </w:tcPr>
          <w:p>
            <w:pPr>
              <w:pStyle w:val="14"/>
            </w:pPr>
            <w:r>
              <w:t>召开人才交流会次的单次平均费用成本</w:t>
            </w:r>
          </w:p>
        </w:tc>
        <w:tc>
          <w:tcPr>
            <w:tcW w:w="2551" w:type="dxa"/>
            <w:vAlign w:val="center"/>
          </w:tcPr>
          <w:p>
            <w:pPr>
              <w:pStyle w:val="14"/>
            </w:pPr>
            <w:r>
              <w:t>═1884元</w:t>
            </w:r>
          </w:p>
        </w:tc>
        <w:tc>
          <w:tcPr>
            <w:tcW w:w="2268" w:type="dxa"/>
            <w:vAlign w:val="center"/>
          </w:tcPr>
          <w:p>
            <w:pPr>
              <w:pStyle w:val="14"/>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城镇新增就业人数</w:t>
            </w:r>
          </w:p>
        </w:tc>
        <w:tc>
          <w:tcPr>
            <w:tcW w:w="2835" w:type="dxa"/>
            <w:vAlign w:val="center"/>
          </w:tcPr>
          <w:p>
            <w:pPr>
              <w:pStyle w:val="14"/>
            </w:pPr>
            <w:r>
              <w:t>企业新入职人员备案情况</w:t>
            </w:r>
          </w:p>
        </w:tc>
        <w:tc>
          <w:tcPr>
            <w:tcW w:w="2551" w:type="dxa"/>
            <w:vAlign w:val="center"/>
          </w:tcPr>
          <w:p>
            <w:pPr>
              <w:pStyle w:val="14"/>
            </w:pPr>
            <w:r>
              <w:t>≥4400人</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机构正常运转率</w:t>
            </w:r>
          </w:p>
        </w:tc>
        <w:tc>
          <w:tcPr>
            <w:tcW w:w="2835" w:type="dxa"/>
            <w:vAlign w:val="center"/>
          </w:tcPr>
          <w:p>
            <w:pPr>
              <w:pStyle w:val="14"/>
            </w:pPr>
            <w:r>
              <w:t>因办公设备可正常使用而使机构能正常运转的情况</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有效减少城镇登记失业率</w:t>
            </w:r>
          </w:p>
        </w:tc>
        <w:tc>
          <w:tcPr>
            <w:tcW w:w="2835" w:type="dxa"/>
            <w:vAlign w:val="center"/>
          </w:tcPr>
          <w:p>
            <w:pPr>
              <w:pStyle w:val="14"/>
            </w:pPr>
            <w:r>
              <w:t>保障就业率，减少失业率情况</w:t>
            </w:r>
          </w:p>
        </w:tc>
        <w:tc>
          <w:tcPr>
            <w:tcW w:w="2551" w:type="dxa"/>
            <w:vAlign w:val="center"/>
          </w:tcPr>
          <w:p>
            <w:pPr>
              <w:pStyle w:val="14"/>
            </w:pPr>
            <w:r>
              <w:t>有效减少</w:t>
            </w:r>
          </w:p>
        </w:tc>
        <w:tc>
          <w:tcPr>
            <w:tcW w:w="2268" w:type="dxa"/>
            <w:vAlign w:val="center"/>
          </w:tcPr>
          <w:p>
            <w:pPr>
              <w:pStyle w:val="14"/>
            </w:pPr>
            <w: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接受就业服务人员满意度</w:t>
            </w:r>
          </w:p>
        </w:tc>
        <w:tc>
          <w:tcPr>
            <w:tcW w:w="2835" w:type="dxa"/>
            <w:vAlign w:val="center"/>
          </w:tcPr>
          <w:p>
            <w:pPr>
              <w:pStyle w:val="14"/>
            </w:pPr>
            <w:r>
              <w:t>接受就业服务人员满意度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72、社保公共服务平台设备采购资金绩效目标表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1.通过项目的开展，购置养老、机关事业保险所购置档案一体化管理设备，实现业务档案电子化管理，提升办公质量和效率，提高工作效率。</w:t>
            </w:r>
          </w:p>
          <w:p>
            <w:pPr>
              <w:pStyle w:val="14"/>
            </w:pPr>
            <w:r>
              <w:t>2.通过项目的开展完成，使设备正常投入使用 ，提高经办机构工作效率。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购置台数</w:t>
            </w:r>
          </w:p>
        </w:tc>
        <w:tc>
          <w:tcPr>
            <w:tcW w:w="2835" w:type="dxa"/>
            <w:vAlign w:val="center"/>
          </w:tcPr>
          <w:p>
            <w:pPr>
              <w:pStyle w:val="14"/>
            </w:pPr>
            <w:r>
              <w:t>自助柜员机2台</w:t>
            </w:r>
          </w:p>
        </w:tc>
        <w:tc>
          <w:tcPr>
            <w:tcW w:w="2551" w:type="dxa"/>
            <w:vAlign w:val="center"/>
          </w:tcPr>
          <w:p>
            <w:pPr>
              <w:pStyle w:val="14"/>
            </w:pPr>
            <w:r>
              <w:t>2台数</w:t>
            </w:r>
          </w:p>
        </w:tc>
        <w:tc>
          <w:tcPr>
            <w:tcW w:w="2268" w:type="dxa"/>
            <w:vAlign w:val="center"/>
          </w:tcPr>
          <w:p>
            <w:pPr>
              <w:pStyle w:val="14"/>
            </w:pPr>
            <w:r>
              <w:t>根据省厅文件要求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验收合格的设备数量占设备总数量的比例</w:t>
            </w:r>
          </w:p>
        </w:tc>
        <w:tc>
          <w:tcPr>
            <w:tcW w:w="2551" w:type="dxa"/>
            <w:vAlign w:val="center"/>
          </w:tcPr>
          <w:p>
            <w:pPr>
              <w:pStyle w:val="14"/>
            </w:pPr>
            <w:r>
              <w:t>100%</w:t>
            </w:r>
          </w:p>
        </w:tc>
        <w:tc>
          <w:tcPr>
            <w:tcW w:w="2268" w:type="dxa"/>
            <w:vAlign w:val="center"/>
          </w:tcPr>
          <w:p>
            <w:pPr>
              <w:pStyle w:val="14"/>
            </w:pPr>
            <w:r>
              <w:t>产品质量符合国家标准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设备交付及时率</w:t>
            </w:r>
          </w:p>
        </w:tc>
        <w:tc>
          <w:tcPr>
            <w:tcW w:w="2835" w:type="dxa"/>
            <w:vAlign w:val="center"/>
          </w:tcPr>
          <w:p>
            <w:pPr>
              <w:pStyle w:val="14"/>
            </w:pPr>
            <w:r>
              <w:t>设备按规定时间交付情况</w:t>
            </w:r>
          </w:p>
        </w:tc>
        <w:tc>
          <w:tcPr>
            <w:tcW w:w="2551" w:type="dxa"/>
            <w:vAlign w:val="center"/>
          </w:tcPr>
          <w:p>
            <w:pPr>
              <w:pStyle w:val="14"/>
            </w:pPr>
            <w:r>
              <w:t>100%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资金支付及时情况</w:t>
            </w:r>
          </w:p>
        </w:tc>
        <w:tc>
          <w:tcPr>
            <w:tcW w:w="2551" w:type="dxa"/>
            <w:vAlign w:val="center"/>
          </w:tcPr>
          <w:p>
            <w:pPr>
              <w:pStyle w:val="14"/>
            </w:pPr>
            <w:r>
              <w:t>100%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设备单位成本</w:t>
            </w:r>
          </w:p>
        </w:tc>
        <w:tc>
          <w:tcPr>
            <w:tcW w:w="2551" w:type="dxa"/>
            <w:vAlign w:val="center"/>
          </w:tcPr>
          <w:p>
            <w:pPr>
              <w:pStyle w:val="14"/>
            </w:pPr>
            <w:r>
              <w:t>≤6万元</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设备利用率</w:t>
            </w:r>
          </w:p>
        </w:tc>
        <w:tc>
          <w:tcPr>
            <w:tcW w:w="2835" w:type="dxa"/>
            <w:vAlign w:val="center"/>
          </w:tcPr>
          <w:p>
            <w:pPr>
              <w:pStyle w:val="14"/>
            </w:pPr>
            <w:r>
              <w:t>设备可利用情况</w:t>
            </w:r>
          </w:p>
        </w:tc>
        <w:tc>
          <w:tcPr>
            <w:tcW w:w="2551" w:type="dxa"/>
            <w:vAlign w:val="center"/>
          </w:tcPr>
          <w:p>
            <w:pPr>
              <w:pStyle w:val="14"/>
            </w:pPr>
            <w:r>
              <w:t>100%</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设备使用年限</w:t>
            </w:r>
          </w:p>
        </w:tc>
        <w:tc>
          <w:tcPr>
            <w:tcW w:w="2835" w:type="dxa"/>
            <w:vAlign w:val="center"/>
          </w:tcPr>
          <w:p>
            <w:pPr>
              <w:pStyle w:val="14"/>
            </w:pPr>
            <w:r>
              <w:t>机器设备使用年限</w:t>
            </w:r>
          </w:p>
        </w:tc>
        <w:tc>
          <w:tcPr>
            <w:tcW w:w="2551" w:type="dxa"/>
            <w:vAlign w:val="center"/>
          </w:tcPr>
          <w:p>
            <w:pPr>
              <w:pStyle w:val="14"/>
            </w:pPr>
            <w:r>
              <w:t>≧6年</w:t>
            </w:r>
          </w:p>
        </w:tc>
        <w:tc>
          <w:tcPr>
            <w:tcW w:w="2268" w:type="dxa"/>
            <w:vAlign w:val="center"/>
          </w:tcPr>
          <w:p>
            <w:pPr>
              <w:pStyle w:val="14"/>
            </w:pPr>
            <w:r>
              <w:t>产品说明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73、社保所财务软件购置及技术维护费绩效目标表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1.目标内容1通过项目的开展保障财务工作的正常进行。</w:t>
            </w:r>
          </w:p>
          <w:p>
            <w:pPr>
              <w:pStyle w:val="14"/>
            </w:pPr>
            <w:r>
              <w:t>2.目标内容2通过项目的开展，维护软件的综合利用率，保证软件可正常使用。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购置套数</w:t>
            </w:r>
          </w:p>
        </w:tc>
        <w:tc>
          <w:tcPr>
            <w:tcW w:w="2835" w:type="dxa"/>
            <w:vAlign w:val="center"/>
          </w:tcPr>
          <w:p>
            <w:pPr>
              <w:pStyle w:val="14"/>
            </w:pPr>
            <w:r>
              <w:t>购置软件套数</w:t>
            </w:r>
          </w:p>
        </w:tc>
        <w:tc>
          <w:tcPr>
            <w:tcW w:w="2551" w:type="dxa"/>
            <w:vAlign w:val="center"/>
          </w:tcPr>
          <w:p>
            <w:pPr>
              <w:pStyle w:val="14"/>
            </w:pPr>
            <w:r>
              <w:t>1套</w:t>
            </w:r>
          </w:p>
        </w:tc>
        <w:tc>
          <w:tcPr>
            <w:tcW w:w="2268" w:type="dxa"/>
            <w:vAlign w:val="center"/>
          </w:tcPr>
          <w:p>
            <w:pPr>
              <w:pStyle w:val="14"/>
            </w:pPr>
            <w:r>
              <w:t>根据需求配备设备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验收合格的设备数量占设备总数量的比例</w:t>
            </w:r>
          </w:p>
        </w:tc>
        <w:tc>
          <w:tcPr>
            <w:tcW w:w="2551" w:type="dxa"/>
            <w:vAlign w:val="center"/>
          </w:tcPr>
          <w:p>
            <w:pPr>
              <w:pStyle w:val="14"/>
            </w:pPr>
            <w:r>
              <w:t>100%</w:t>
            </w:r>
          </w:p>
        </w:tc>
        <w:tc>
          <w:tcPr>
            <w:tcW w:w="2268" w:type="dxa"/>
            <w:vAlign w:val="center"/>
          </w:tcPr>
          <w:p>
            <w:pPr>
              <w:pStyle w:val="14"/>
            </w:pPr>
            <w:r>
              <w:t>产品质量符合国家标准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故障排除及时率</w:t>
            </w:r>
          </w:p>
        </w:tc>
        <w:tc>
          <w:tcPr>
            <w:tcW w:w="2835" w:type="dxa"/>
            <w:vAlign w:val="center"/>
          </w:tcPr>
          <w:p>
            <w:pPr>
              <w:pStyle w:val="14"/>
            </w:pPr>
            <w:r>
              <w:t>及时排除故障的时间</w:t>
            </w:r>
          </w:p>
        </w:tc>
        <w:tc>
          <w:tcPr>
            <w:tcW w:w="2551" w:type="dxa"/>
            <w:vAlign w:val="center"/>
          </w:tcPr>
          <w:p>
            <w:pPr>
              <w:pStyle w:val="14"/>
            </w:pPr>
            <w:r>
              <w:t>≦5小时</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交付及时率</w:t>
            </w:r>
          </w:p>
        </w:tc>
        <w:tc>
          <w:tcPr>
            <w:tcW w:w="2835" w:type="dxa"/>
            <w:vAlign w:val="center"/>
          </w:tcPr>
          <w:p>
            <w:pPr>
              <w:pStyle w:val="14"/>
            </w:pPr>
            <w:r>
              <w:t>按规定时间完成交付情况</w:t>
            </w:r>
          </w:p>
        </w:tc>
        <w:tc>
          <w:tcPr>
            <w:tcW w:w="2551" w:type="dxa"/>
            <w:vAlign w:val="center"/>
          </w:tcPr>
          <w:p>
            <w:pPr>
              <w:pStyle w:val="14"/>
            </w:pPr>
            <w:r>
              <w:t>100%</w:t>
            </w:r>
          </w:p>
        </w:tc>
        <w:tc>
          <w:tcPr>
            <w:tcW w:w="2268" w:type="dxa"/>
            <w:vAlign w:val="center"/>
          </w:tcPr>
          <w:p>
            <w:pPr>
              <w:pStyle w:val="14"/>
            </w:pPr>
            <w:r>
              <w:t>交接单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维护成本</w:t>
            </w:r>
          </w:p>
        </w:tc>
        <w:tc>
          <w:tcPr>
            <w:tcW w:w="2835" w:type="dxa"/>
            <w:vAlign w:val="center"/>
          </w:tcPr>
          <w:p>
            <w:pPr>
              <w:pStyle w:val="14"/>
            </w:pPr>
            <w:r>
              <w:t>每年维护单位成本</w:t>
            </w:r>
          </w:p>
        </w:tc>
        <w:tc>
          <w:tcPr>
            <w:tcW w:w="2551" w:type="dxa"/>
            <w:vAlign w:val="center"/>
          </w:tcPr>
          <w:p>
            <w:pPr>
              <w:pStyle w:val="14"/>
            </w:pPr>
            <w:r>
              <w:t>0.8万元/年</w:t>
            </w:r>
          </w:p>
        </w:tc>
        <w:tc>
          <w:tcPr>
            <w:tcW w:w="2268" w:type="dxa"/>
            <w:vAlign w:val="center"/>
          </w:tcPr>
          <w:p>
            <w:pPr>
              <w:pStyle w:val="14"/>
            </w:pPr>
            <w:r>
              <w:t>根据文件规定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软件综合使用率</w:t>
            </w:r>
          </w:p>
        </w:tc>
        <w:tc>
          <w:tcPr>
            <w:tcW w:w="2835" w:type="dxa"/>
            <w:vAlign w:val="center"/>
          </w:tcPr>
          <w:p>
            <w:pPr>
              <w:pStyle w:val="14"/>
            </w:pPr>
            <w:r>
              <w:t>软件利用程度</w:t>
            </w:r>
          </w:p>
        </w:tc>
        <w:tc>
          <w:tcPr>
            <w:tcW w:w="2551" w:type="dxa"/>
            <w:vAlign w:val="center"/>
          </w:tcPr>
          <w:p>
            <w:pPr>
              <w:pStyle w:val="14"/>
            </w:pPr>
            <w:r>
              <w:t>100%</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系统年限</w:t>
            </w:r>
          </w:p>
        </w:tc>
        <w:tc>
          <w:tcPr>
            <w:tcW w:w="2835" w:type="dxa"/>
            <w:vAlign w:val="center"/>
          </w:tcPr>
          <w:p>
            <w:pPr>
              <w:pStyle w:val="14"/>
            </w:pPr>
            <w:r>
              <w:t>系统使用年限</w:t>
            </w:r>
          </w:p>
        </w:tc>
        <w:tc>
          <w:tcPr>
            <w:tcW w:w="2551" w:type="dxa"/>
            <w:vAlign w:val="center"/>
          </w:tcPr>
          <w:p>
            <w:pPr>
              <w:pStyle w:val="14"/>
            </w:pPr>
            <w:r>
              <w:t>≥10年</w:t>
            </w:r>
          </w:p>
        </w:tc>
        <w:tc>
          <w:tcPr>
            <w:tcW w:w="2268" w:type="dxa"/>
            <w:vAlign w:val="center"/>
          </w:tcPr>
          <w:p>
            <w:pPr>
              <w:pStyle w:val="14"/>
            </w:pPr>
            <w:r>
              <w:t>根据文件规定执行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提高了服务对象的满意度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74、社会保险业务档案一体化管理信息系统设备购置资金绩效目标表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1.通过项目的开展实现经办人员培训工作的顺利开展，提高经办人员的职业技能。</w:t>
            </w:r>
          </w:p>
          <w:p>
            <w:pPr>
              <w:pStyle w:val="14"/>
            </w:pPr>
            <w:r>
              <w:t>2.通过项目的开展完成了窗口业务工作，提高经办机构工作效率和群众满意度。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购置设备套数</w:t>
            </w:r>
          </w:p>
        </w:tc>
        <w:tc>
          <w:tcPr>
            <w:tcW w:w="2835" w:type="dxa"/>
            <w:vAlign w:val="center"/>
          </w:tcPr>
          <w:p>
            <w:pPr>
              <w:pStyle w:val="14"/>
            </w:pPr>
            <w:r>
              <w:t>购置归档终端套数</w:t>
            </w:r>
          </w:p>
        </w:tc>
        <w:tc>
          <w:tcPr>
            <w:tcW w:w="2551" w:type="dxa"/>
            <w:vAlign w:val="center"/>
          </w:tcPr>
          <w:p>
            <w:pPr>
              <w:pStyle w:val="14"/>
            </w:pPr>
            <w:r>
              <w:t>3套</w:t>
            </w:r>
          </w:p>
        </w:tc>
        <w:tc>
          <w:tcPr>
            <w:tcW w:w="2268" w:type="dxa"/>
            <w:vAlign w:val="center"/>
          </w:tcPr>
          <w:p>
            <w:pPr>
              <w:pStyle w:val="14"/>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购置设备的合格情况</w:t>
            </w:r>
          </w:p>
        </w:tc>
        <w:tc>
          <w:tcPr>
            <w:tcW w:w="2551" w:type="dxa"/>
            <w:vAlign w:val="center"/>
          </w:tcPr>
          <w:p>
            <w:pPr>
              <w:pStyle w:val="14"/>
            </w:pPr>
            <w:r>
              <w:t>100%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采购设备到位及时率</w:t>
            </w:r>
          </w:p>
        </w:tc>
        <w:tc>
          <w:tcPr>
            <w:tcW w:w="2835" w:type="dxa"/>
            <w:vAlign w:val="center"/>
          </w:tcPr>
          <w:p>
            <w:pPr>
              <w:pStyle w:val="14"/>
            </w:pPr>
            <w:r>
              <w:t>采购设备到位及时率是否按规定时间交付</w:t>
            </w:r>
          </w:p>
        </w:tc>
        <w:tc>
          <w:tcPr>
            <w:tcW w:w="2551" w:type="dxa"/>
            <w:vAlign w:val="center"/>
          </w:tcPr>
          <w:p>
            <w:pPr>
              <w:pStyle w:val="14"/>
            </w:pPr>
            <w:r>
              <w:t>12月份</w:t>
            </w:r>
          </w:p>
        </w:tc>
        <w:tc>
          <w:tcPr>
            <w:tcW w:w="2268" w:type="dxa"/>
            <w:vAlign w:val="center"/>
          </w:tcPr>
          <w:p>
            <w:pPr>
              <w:pStyle w:val="14"/>
            </w:pPr>
            <w:r>
              <w:t>交接单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支付及时率</w:t>
            </w:r>
          </w:p>
        </w:tc>
        <w:tc>
          <w:tcPr>
            <w:tcW w:w="2835" w:type="dxa"/>
            <w:vAlign w:val="center"/>
          </w:tcPr>
          <w:p>
            <w:pPr>
              <w:pStyle w:val="14"/>
            </w:pPr>
            <w:r>
              <w:t>支付货款的及时程度</w:t>
            </w:r>
          </w:p>
        </w:tc>
        <w:tc>
          <w:tcPr>
            <w:tcW w:w="2551" w:type="dxa"/>
            <w:vAlign w:val="center"/>
          </w:tcPr>
          <w:p>
            <w:pPr>
              <w:pStyle w:val="14"/>
            </w:pPr>
            <w:r>
              <w:t>12月份</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购置归档终端系统的单位成本</w:t>
            </w:r>
          </w:p>
        </w:tc>
        <w:tc>
          <w:tcPr>
            <w:tcW w:w="2551" w:type="dxa"/>
            <w:vAlign w:val="center"/>
          </w:tcPr>
          <w:p>
            <w:pPr>
              <w:pStyle w:val="14"/>
            </w:pPr>
            <w:r>
              <w:t>13300元/套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可受益人数</w:t>
            </w:r>
          </w:p>
        </w:tc>
        <w:tc>
          <w:tcPr>
            <w:tcW w:w="2835" w:type="dxa"/>
            <w:vAlign w:val="center"/>
          </w:tcPr>
          <w:p>
            <w:pPr>
              <w:pStyle w:val="14"/>
            </w:pPr>
            <w:r>
              <w:t>因使用该设备可办理的人数。</w:t>
            </w:r>
          </w:p>
        </w:tc>
        <w:tc>
          <w:tcPr>
            <w:tcW w:w="2551" w:type="dxa"/>
            <w:vAlign w:val="center"/>
          </w:tcPr>
          <w:p>
            <w:pPr>
              <w:pStyle w:val="14"/>
            </w:pPr>
            <w:r>
              <w:t>100人</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设备利用率</w:t>
            </w:r>
          </w:p>
        </w:tc>
        <w:tc>
          <w:tcPr>
            <w:tcW w:w="2835" w:type="dxa"/>
            <w:vAlign w:val="center"/>
          </w:tcPr>
          <w:p>
            <w:pPr>
              <w:pStyle w:val="14"/>
            </w:pPr>
            <w:r>
              <w:t>设备利用情况</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投诉率</w:t>
            </w:r>
          </w:p>
        </w:tc>
        <w:tc>
          <w:tcPr>
            <w:tcW w:w="2835" w:type="dxa"/>
            <w:vAlign w:val="center"/>
          </w:tcPr>
          <w:p>
            <w:pPr>
              <w:pStyle w:val="14"/>
            </w:pPr>
            <w:r>
              <w:t>因办理业务等待时间过长产生的投诉情况</w:t>
            </w:r>
          </w:p>
        </w:tc>
        <w:tc>
          <w:tcPr>
            <w:tcW w:w="2551" w:type="dxa"/>
            <w:vAlign w:val="center"/>
          </w:tcPr>
          <w:p>
            <w:pPr>
              <w:pStyle w:val="14"/>
            </w:pPr>
            <w:r>
              <w:t>≤3%</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可使用年限</w:t>
            </w:r>
          </w:p>
        </w:tc>
        <w:tc>
          <w:tcPr>
            <w:tcW w:w="2835" w:type="dxa"/>
            <w:vAlign w:val="center"/>
          </w:tcPr>
          <w:p>
            <w:pPr>
              <w:pStyle w:val="14"/>
            </w:pPr>
            <w:r>
              <w:t>设备可正常使用年限</w:t>
            </w:r>
          </w:p>
        </w:tc>
        <w:tc>
          <w:tcPr>
            <w:tcW w:w="2551" w:type="dxa"/>
            <w:vAlign w:val="center"/>
          </w:tcPr>
          <w:p>
            <w:pPr>
              <w:pStyle w:val="14"/>
            </w:pPr>
            <w:r>
              <w:t>≥5年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人员满意度</w:t>
            </w:r>
          </w:p>
        </w:tc>
        <w:tc>
          <w:tcPr>
            <w:tcW w:w="2835" w:type="dxa"/>
            <w:vAlign w:val="center"/>
          </w:tcPr>
          <w:p>
            <w:pPr>
              <w:pStyle w:val="14"/>
            </w:pPr>
            <w:r>
              <w:t>提高了服务对象的满意度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75、社会救助工作经费绩效目标表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1.通过项目的开展，确保各项救助兜底对象精准认定、精准救助，确保各项救助兜底政策家喻户晓，确保各项救助兜底工作顺利推进。</w:t>
            </w:r>
            <w:r>
              <w:tab/>
            </w:r>
            <w:r>
              <w:tab/>
            </w:r>
            <w:r>
              <w:tab/>
            </w:r>
            <w:r>
              <w:tab/>
            </w:r>
            <w:r>
              <w:tab/>
            </w:r>
            <w:r>
              <w:tab/>
            </w:r>
          </w:p>
          <w:p>
            <w:pPr>
              <w:pStyle w:val="14"/>
            </w:pPr>
          </w:p>
          <w:p>
            <w:pPr>
              <w:pStyle w:val="14"/>
            </w:pPr>
            <w:r>
              <w:t>2.通过项目的开展，确保救助对象精准认定、精准救助。</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公示牌维修数量</w:t>
            </w:r>
          </w:p>
        </w:tc>
        <w:tc>
          <w:tcPr>
            <w:tcW w:w="2835" w:type="dxa"/>
            <w:vAlign w:val="center"/>
          </w:tcPr>
          <w:p>
            <w:pPr>
              <w:pStyle w:val="14"/>
            </w:pPr>
            <w:r>
              <w:t>村级公示牌维修数量</w:t>
            </w:r>
          </w:p>
        </w:tc>
        <w:tc>
          <w:tcPr>
            <w:tcW w:w="2551" w:type="dxa"/>
            <w:vAlign w:val="center"/>
          </w:tcPr>
          <w:p>
            <w:pPr>
              <w:pStyle w:val="14"/>
            </w:pPr>
            <w:r>
              <w:t>≧105块</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评估人数</w:t>
            </w:r>
          </w:p>
        </w:tc>
        <w:tc>
          <w:tcPr>
            <w:tcW w:w="2835" w:type="dxa"/>
            <w:vAlign w:val="center"/>
          </w:tcPr>
          <w:p>
            <w:pPr>
              <w:pStyle w:val="14"/>
            </w:pPr>
            <w:r>
              <w:t>评估经济困难高龄失能老人人数</w:t>
            </w:r>
          </w:p>
        </w:tc>
        <w:tc>
          <w:tcPr>
            <w:tcW w:w="2551" w:type="dxa"/>
            <w:vAlign w:val="center"/>
          </w:tcPr>
          <w:p>
            <w:pPr>
              <w:pStyle w:val="14"/>
            </w:pPr>
            <w:r>
              <w:t>≧20人</w:t>
            </w:r>
          </w:p>
        </w:tc>
        <w:tc>
          <w:tcPr>
            <w:tcW w:w="2268" w:type="dxa"/>
            <w:vAlign w:val="center"/>
          </w:tcPr>
          <w:p>
            <w:pPr>
              <w:pStyle w:val="14"/>
            </w:pPr>
            <w:r>
              <w:t>根据2021年人数涨幅40%测算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公示牌维修完成率</w:t>
            </w:r>
          </w:p>
        </w:tc>
        <w:tc>
          <w:tcPr>
            <w:tcW w:w="2835" w:type="dxa"/>
            <w:vAlign w:val="center"/>
          </w:tcPr>
          <w:p>
            <w:pPr>
              <w:pStyle w:val="14"/>
            </w:pPr>
            <w:r>
              <w:t>已维修公示牌/总数</w:t>
            </w:r>
          </w:p>
        </w:tc>
        <w:tc>
          <w:tcPr>
            <w:tcW w:w="2551" w:type="dxa"/>
            <w:vAlign w:val="center"/>
          </w:tcPr>
          <w:p>
            <w:pPr>
              <w:pStyle w:val="14"/>
            </w:pPr>
            <w:r>
              <w:t>＝100%</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审核人数完成率</w:t>
            </w:r>
          </w:p>
        </w:tc>
        <w:tc>
          <w:tcPr>
            <w:tcW w:w="2835" w:type="dxa"/>
            <w:vAlign w:val="center"/>
          </w:tcPr>
          <w:p>
            <w:pPr>
              <w:pStyle w:val="14"/>
            </w:pPr>
            <w:r>
              <w:t>已审核人数/总人数</w:t>
            </w:r>
          </w:p>
        </w:tc>
        <w:tc>
          <w:tcPr>
            <w:tcW w:w="2551" w:type="dxa"/>
            <w:vAlign w:val="center"/>
          </w:tcPr>
          <w:p>
            <w:pPr>
              <w:pStyle w:val="14"/>
            </w:pPr>
            <w:r>
              <w:t>＝100%</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工作完成及时率</w:t>
            </w:r>
          </w:p>
        </w:tc>
        <w:tc>
          <w:tcPr>
            <w:tcW w:w="2835" w:type="dxa"/>
            <w:vAlign w:val="center"/>
          </w:tcPr>
          <w:p>
            <w:pPr>
              <w:pStyle w:val="14"/>
            </w:pPr>
            <w:r>
              <w:t>是否及时完成工作情况</w:t>
            </w:r>
          </w:p>
        </w:tc>
        <w:tc>
          <w:tcPr>
            <w:tcW w:w="2551" w:type="dxa"/>
            <w:vAlign w:val="center"/>
          </w:tcPr>
          <w:p>
            <w:pPr>
              <w:pStyle w:val="14"/>
            </w:pPr>
            <w:r>
              <w:t>＝100%</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公示牌维修资金</w:t>
            </w:r>
          </w:p>
        </w:tc>
        <w:tc>
          <w:tcPr>
            <w:tcW w:w="2835" w:type="dxa"/>
            <w:vAlign w:val="center"/>
          </w:tcPr>
          <w:p>
            <w:pPr>
              <w:pStyle w:val="14"/>
            </w:pPr>
            <w:r>
              <w:t>每个公示牌的维修成本</w:t>
            </w:r>
          </w:p>
        </w:tc>
        <w:tc>
          <w:tcPr>
            <w:tcW w:w="2551" w:type="dxa"/>
            <w:vAlign w:val="center"/>
          </w:tcPr>
          <w:p>
            <w:pPr>
              <w:pStyle w:val="14"/>
            </w:pPr>
            <w:r>
              <w:t>≤286元/个</w:t>
            </w:r>
          </w:p>
        </w:tc>
        <w:tc>
          <w:tcPr>
            <w:tcW w:w="2268" w:type="dxa"/>
            <w:vAlign w:val="center"/>
          </w:tcPr>
          <w:p>
            <w:pPr>
              <w:pStyle w:val="14"/>
            </w:pPr>
            <w:r>
              <w:t>合同</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评估单位成本</w:t>
            </w:r>
          </w:p>
        </w:tc>
        <w:tc>
          <w:tcPr>
            <w:tcW w:w="2835" w:type="dxa"/>
            <w:vAlign w:val="center"/>
          </w:tcPr>
          <w:p>
            <w:pPr>
              <w:pStyle w:val="14"/>
            </w:pPr>
            <w:r>
              <w:t>评估每个经济困难高龄失能老人的单位成本</w:t>
            </w:r>
          </w:p>
        </w:tc>
        <w:tc>
          <w:tcPr>
            <w:tcW w:w="2551" w:type="dxa"/>
            <w:vAlign w:val="center"/>
          </w:tcPr>
          <w:p>
            <w:pPr>
              <w:pStyle w:val="14"/>
            </w:pPr>
            <w:r>
              <w:t>≤200元</w:t>
            </w:r>
          </w:p>
        </w:tc>
        <w:tc>
          <w:tcPr>
            <w:tcW w:w="2268" w:type="dxa"/>
            <w:vAlign w:val="center"/>
          </w:tcPr>
          <w:p>
            <w:pPr>
              <w:pStyle w:val="14"/>
            </w:pPr>
            <w: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评估结果采纳率</w:t>
            </w:r>
          </w:p>
        </w:tc>
        <w:tc>
          <w:tcPr>
            <w:tcW w:w="2835" w:type="dxa"/>
            <w:vAlign w:val="center"/>
          </w:tcPr>
          <w:p>
            <w:pPr>
              <w:pStyle w:val="14"/>
            </w:pPr>
            <w:r>
              <w:t>反映采纳评估结果情况</w:t>
            </w:r>
          </w:p>
        </w:tc>
        <w:tc>
          <w:tcPr>
            <w:tcW w:w="2551" w:type="dxa"/>
            <w:vAlign w:val="center"/>
          </w:tcPr>
          <w:p>
            <w:pPr>
              <w:pStyle w:val="14"/>
            </w:pPr>
            <w:r>
              <w:t>＝100%</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公示牌利用率</w:t>
            </w:r>
          </w:p>
        </w:tc>
        <w:tc>
          <w:tcPr>
            <w:tcW w:w="2835" w:type="dxa"/>
            <w:vAlign w:val="center"/>
          </w:tcPr>
          <w:p>
            <w:pPr>
              <w:pStyle w:val="14"/>
            </w:pPr>
            <w:r>
              <w:t>公示牌可正常展示公示内容情况</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受益人群有责投诉情况</w:t>
            </w:r>
          </w:p>
        </w:tc>
        <w:tc>
          <w:tcPr>
            <w:tcW w:w="2835" w:type="dxa"/>
            <w:vAlign w:val="center"/>
          </w:tcPr>
          <w:p>
            <w:pPr>
              <w:pStyle w:val="14"/>
            </w:pPr>
            <w:r>
              <w:t>反映本项目受益人群有责投诉情况</w:t>
            </w:r>
          </w:p>
        </w:tc>
        <w:tc>
          <w:tcPr>
            <w:tcW w:w="2551" w:type="dxa"/>
            <w:vAlign w:val="center"/>
          </w:tcPr>
          <w:p>
            <w:pPr>
              <w:pStyle w:val="14"/>
            </w:pPr>
            <w:r>
              <w:t>≤3%</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76、社会事务服务专项经费（养老保险信息查询一体机打印专用纸费用）绩效目标表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1.通过项目的开展实现经办人员培训工作的顺利开展，提高经办人员的职业技能。</w:t>
            </w:r>
            <w:r>
              <w:tab/>
            </w:r>
            <w:r>
              <w:tab/>
            </w:r>
            <w:r>
              <w:tab/>
            </w:r>
            <w:r>
              <w:tab/>
            </w:r>
            <w:r>
              <w:tab/>
            </w:r>
            <w:r>
              <w:tab/>
            </w:r>
          </w:p>
          <w:p>
            <w:pPr>
              <w:pStyle w:val="14"/>
            </w:pPr>
          </w:p>
          <w:p>
            <w:pPr>
              <w:pStyle w:val="14"/>
            </w:pPr>
            <w:r>
              <w:t>2.通过项目的开展完成了窗口业务工作，提高经办机构工作效率和群众满意度。</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购置纸张数量</w:t>
            </w:r>
          </w:p>
        </w:tc>
        <w:tc>
          <w:tcPr>
            <w:tcW w:w="2835" w:type="dxa"/>
            <w:vAlign w:val="center"/>
          </w:tcPr>
          <w:p>
            <w:pPr>
              <w:pStyle w:val="14"/>
            </w:pPr>
            <w:r>
              <w:t>需要购置的打印纸数量</w:t>
            </w:r>
          </w:p>
        </w:tc>
        <w:tc>
          <w:tcPr>
            <w:tcW w:w="2551" w:type="dxa"/>
            <w:vAlign w:val="center"/>
          </w:tcPr>
          <w:p>
            <w:pPr>
              <w:pStyle w:val="14"/>
            </w:pPr>
            <w:r>
              <w:t>30000张</w:t>
            </w:r>
          </w:p>
        </w:tc>
        <w:tc>
          <w:tcPr>
            <w:tcW w:w="2268" w:type="dxa"/>
            <w:vAlign w:val="center"/>
          </w:tcPr>
          <w:p>
            <w:pPr>
              <w:pStyle w:val="14"/>
            </w:pPr>
            <w:r>
              <w:t>根据通知要求配备设备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纸张合格率</w:t>
            </w:r>
          </w:p>
        </w:tc>
        <w:tc>
          <w:tcPr>
            <w:tcW w:w="2835" w:type="dxa"/>
            <w:vAlign w:val="center"/>
          </w:tcPr>
          <w:p>
            <w:pPr>
              <w:pStyle w:val="14"/>
            </w:pPr>
            <w:r>
              <w:t>反映购置纸张合格情况</w:t>
            </w:r>
          </w:p>
        </w:tc>
        <w:tc>
          <w:tcPr>
            <w:tcW w:w="2551" w:type="dxa"/>
            <w:vAlign w:val="center"/>
          </w:tcPr>
          <w:p>
            <w:pPr>
              <w:pStyle w:val="14"/>
            </w:pPr>
            <w:r>
              <w:t>100%</w:t>
            </w:r>
          </w:p>
        </w:tc>
        <w:tc>
          <w:tcPr>
            <w:tcW w:w="2268" w:type="dxa"/>
            <w:vAlign w:val="center"/>
          </w:tcPr>
          <w:p>
            <w:pPr>
              <w:pStyle w:val="14"/>
            </w:pPr>
            <w:r>
              <w:t>完全按照文件要求购买设备，保证产品的质量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纸张交付及时率</w:t>
            </w:r>
          </w:p>
        </w:tc>
        <w:tc>
          <w:tcPr>
            <w:tcW w:w="2835" w:type="dxa"/>
            <w:vAlign w:val="center"/>
          </w:tcPr>
          <w:p>
            <w:pPr>
              <w:pStyle w:val="14"/>
            </w:pPr>
            <w:r>
              <w:t>纸张是否按时交付情况</w:t>
            </w:r>
          </w:p>
        </w:tc>
        <w:tc>
          <w:tcPr>
            <w:tcW w:w="2551" w:type="dxa"/>
            <w:vAlign w:val="center"/>
          </w:tcPr>
          <w:p>
            <w:pPr>
              <w:pStyle w:val="14"/>
            </w:pPr>
            <w:r>
              <w:t>100%</w:t>
            </w:r>
          </w:p>
        </w:tc>
        <w:tc>
          <w:tcPr>
            <w:tcW w:w="2268" w:type="dxa"/>
            <w:vAlign w:val="center"/>
          </w:tcPr>
          <w:p>
            <w:pPr>
              <w:pStyle w:val="14"/>
            </w:pPr>
            <w:r>
              <w:t>根据合同时间完成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支付纸张表费用情况</w:t>
            </w:r>
          </w:p>
        </w:tc>
        <w:tc>
          <w:tcPr>
            <w:tcW w:w="2551" w:type="dxa"/>
            <w:vAlign w:val="center"/>
          </w:tcPr>
          <w:p>
            <w:pPr>
              <w:pStyle w:val="14"/>
            </w:pPr>
            <w:r>
              <w:t>100%</w:t>
            </w:r>
          </w:p>
        </w:tc>
        <w:tc>
          <w:tcPr>
            <w:tcW w:w="2268" w:type="dxa"/>
            <w:vAlign w:val="center"/>
          </w:tcPr>
          <w:p>
            <w:pPr>
              <w:pStyle w:val="14"/>
            </w:pPr>
            <w:r>
              <w:t>根据合同时间完成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打印纸每张成本</w:t>
            </w:r>
          </w:p>
        </w:tc>
        <w:tc>
          <w:tcPr>
            <w:tcW w:w="2551" w:type="dxa"/>
            <w:vAlign w:val="center"/>
          </w:tcPr>
          <w:p>
            <w:pPr>
              <w:pStyle w:val="14"/>
            </w:pPr>
            <w:r>
              <w:t>0.6元/张</w:t>
            </w:r>
          </w:p>
        </w:tc>
        <w:tc>
          <w:tcPr>
            <w:tcW w:w="2268" w:type="dxa"/>
            <w:vAlign w:val="center"/>
          </w:tcPr>
          <w:p>
            <w:pPr>
              <w:pStyle w:val="14"/>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保证工作正常进行</w:t>
            </w:r>
          </w:p>
        </w:tc>
        <w:tc>
          <w:tcPr>
            <w:tcW w:w="2835" w:type="dxa"/>
            <w:vAlign w:val="center"/>
          </w:tcPr>
          <w:p>
            <w:pPr>
              <w:pStyle w:val="14"/>
            </w:pPr>
            <w:r>
              <w:t>可保证日常工作正常进行</w:t>
            </w:r>
          </w:p>
        </w:tc>
        <w:tc>
          <w:tcPr>
            <w:tcW w:w="2551" w:type="dxa"/>
            <w:vAlign w:val="center"/>
          </w:tcPr>
          <w:p>
            <w:pPr>
              <w:pStyle w:val="14"/>
            </w:pPr>
            <w:r>
              <w:t>正常</w:t>
            </w:r>
          </w:p>
        </w:tc>
        <w:tc>
          <w:tcPr>
            <w:tcW w:w="2268" w:type="dxa"/>
            <w:vAlign w:val="center"/>
          </w:tcPr>
          <w:p>
            <w:pPr>
              <w:pStyle w:val="14"/>
            </w:pPr>
            <w:r>
              <w:t xml:space="preserve">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纸张可使用时间</w:t>
            </w:r>
          </w:p>
        </w:tc>
        <w:tc>
          <w:tcPr>
            <w:tcW w:w="2835" w:type="dxa"/>
            <w:vAlign w:val="center"/>
          </w:tcPr>
          <w:p>
            <w:pPr>
              <w:pStyle w:val="14"/>
            </w:pPr>
            <w:r>
              <w:t>纸张可使用时长</w:t>
            </w:r>
          </w:p>
        </w:tc>
        <w:tc>
          <w:tcPr>
            <w:tcW w:w="2551" w:type="dxa"/>
            <w:vAlign w:val="center"/>
          </w:tcPr>
          <w:p>
            <w:pPr>
              <w:pStyle w:val="14"/>
            </w:pPr>
            <w:r>
              <w:t>≧12月</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77、社会组织管理工作经费绩效目标表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1.通过严格管理，力争使社会组织更好的为社会服务。</w:t>
            </w:r>
            <w:r>
              <w:tab/>
            </w:r>
            <w:r>
              <w:tab/>
            </w:r>
            <w:r>
              <w:tab/>
            </w:r>
            <w:r>
              <w:tab/>
            </w:r>
            <w:r>
              <w:tab/>
            </w:r>
            <w:r>
              <w:tab/>
            </w:r>
          </w:p>
          <w:p>
            <w:pPr>
              <w:pStyle w:val="14"/>
            </w:pPr>
          </w:p>
          <w:p>
            <w:pPr>
              <w:pStyle w:val="14"/>
            </w:pPr>
            <w:r>
              <w:t>2.通过此项目减轻社会组织经济负担</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下达年检通知、公告数量</w:t>
            </w:r>
          </w:p>
        </w:tc>
        <w:tc>
          <w:tcPr>
            <w:tcW w:w="2835" w:type="dxa"/>
            <w:vAlign w:val="center"/>
          </w:tcPr>
          <w:p>
            <w:pPr>
              <w:pStyle w:val="14"/>
            </w:pPr>
            <w:r>
              <w:t>每年社会组织撤销、取缔，登记管理机关予以公告数量；每年下达社会组织年检通知。</w:t>
            </w:r>
          </w:p>
        </w:tc>
        <w:tc>
          <w:tcPr>
            <w:tcW w:w="2551" w:type="dxa"/>
            <w:vAlign w:val="center"/>
          </w:tcPr>
          <w:p>
            <w:pPr>
              <w:pStyle w:val="14"/>
            </w:pPr>
            <w:r>
              <w:t>≥1次</w:t>
            </w:r>
          </w:p>
        </w:tc>
        <w:tc>
          <w:tcPr>
            <w:tcW w:w="2268" w:type="dxa"/>
            <w:vAlign w:val="center"/>
          </w:tcPr>
          <w:p>
            <w:pPr>
              <w:pStyle w:val="14"/>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发布内容准确率</w:t>
            </w:r>
          </w:p>
        </w:tc>
        <w:tc>
          <w:tcPr>
            <w:tcW w:w="2835" w:type="dxa"/>
            <w:vAlign w:val="center"/>
          </w:tcPr>
          <w:p>
            <w:pPr>
              <w:pStyle w:val="14"/>
            </w:pPr>
            <w:r>
              <w:t>保障发布内容正确、全面的情况</w:t>
            </w:r>
          </w:p>
        </w:tc>
        <w:tc>
          <w:tcPr>
            <w:tcW w:w="2551" w:type="dxa"/>
            <w:vAlign w:val="center"/>
          </w:tcPr>
          <w:p>
            <w:pPr>
              <w:pStyle w:val="14"/>
            </w:pPr>
            <w:r>
              <w:t xml:space="preserve"> =100%</w:t>
            </w:r>
          </w:p>
        </w:tc>
        <w:tc>
          <w:tcPr>
            <w:tcW w:w="2268" w:type="dxa"/>
            <w:vAlign w:val="center"/>
          </w:tcPr>
          <w:p>
            <w:pPr>
              <w:pStyle w:val="14"/>
            </w:pPr>
            <w:r>
              <w:t>报纸内容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发布及时率</w:t>
            </w:r>
          </w:p>
        </w:tc>
        <w:tc>
          <w:tcPr>
            <w:tcW w:w="2835" w:type="dxa"/>
            <w:vAlign w:val="center"/>
          </w:tcPr>
          <w:p>
            <w:pPr>
              <w:pStyle w:val="14"/>
            </w:pPr>
            <w:r>
              <w:t>日常管理、下达通知、完成公告所需时间</w:t>
            </w:r>
          </w:p>
        </w:tc>
        <w:tc>
          <w:tcPr>
            <w:tcW w:w="2551" w:type="dxa"/>
            <w:vAlign w:val="center"/>
          </w:tcPr>
          <w:p>
            <w:pPr>
              <w:pStyle w:val="14"/>
            </w:pPr>
            <w:r>
              <w:t xml:space="preserve"> =100%</w:t>
            </w:r>
          </w:p>
        </w:tc>
        <w:tc>
          <w:tcPr>
            <w:tcW w:w="2268" w:type="dxa"/>
            <w:vAlign w:val="center"/>
          </w:tcPr>
          <w:p>
            <w:pPr>
              <w:pStyle w:val="14"/>
            </w:pPr>
            <w:r>
              <w:t>中华人民共和国国务院令第250号、251号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社会组织管理、通知、公告成本</w:t>
            </w:r>
          </w:p>
        </w:tc>
        <w:tc>
          <w:tcPr>
            <w:tcW w:w="2835" w:type="dxa"/>
            <w:vAlign w:val="center"/>
          </w:tcPr>
          <w:p>
            <w:pPr>
              <w:pStyle w:val="14"/>
            </w:pPr>
            <w:r>
              <w:t>每次通知、公告成本费用</w:t>
            </w:r>
          </w:p>
        </w:tc>
        <w:tc>
          <w:tcPr>
            <w:tcW w:w="2551" w:type="dxa"/>
            <w:vAlign w:val="center"/>
          </w:tcPr>
          <w:p>
            <w:pPr>
              <w:pStyle w:val="14"/>
            </w:pPr>
            <w:r>
              <w:t>≤10000元/次</w:t>
            </w:r>
          </w:p>
        </w:tc>
        <w:tc>
          <w:tcPr>
            <w:tcW w:w="2268" w:type="dxa"/>
            <w:vAlign w:val="center"/>
          </w:tcPr>
          <w:p>
            <w:pPr>
              <w:pStyle w:val="14"/>
            </w:pPr>
            <w:r>
              <w:t>中华人民共和国国务院令第250号、251号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市县知晓率</w:t>
            </w:r>
          </w:p>
        </w:tc>
        <w:tc>
          <w:tcPr>
            <w:tcW w:w="2835" w:type="dxa"/>
            <w:vAlign w:val="center"/>
          </w:tcPr>
          <w:p>
            <w:pPr>
              <w:pStyle w:val="14"/>
            </w:pPr>
            <w:r>
              <w:t>反映公告效果</w:t>
            </w:r>
          </w:p>
        </w:tc>
        <w:tc>
          <w:tcPr>
            <w:tcW w:w="2551" w:type="dxa"/>
            <w:vAlign w:val="center"/>
          </w:tcPr>
          <w:p>
            <w:pPr>
              <w:pStyle w:val="14"/>
            </w:pPr>
            <w:r>
              <w:t>≥3县</w:t>
            </w:r>
          </w:p>
        </w:tc>
        <w:tc>
          <w:tcPr>
            <w:tcW w:w="2268" w:type="dxa"/>
            <w:vAlign w:val="center"/>
          </w:tcPr>
          <w:p>
            <w:pPr>
              <w:pStyle w:val="14"/>
            </w:pPr>
            <w:r>
              <w:t>市场问卷调查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公告有效天数</w:t>
            </w:r>
          </w:p>
        </w:tc>
        <w:tc>
          <w:tcPr>
            <w:tcW w:w="2835" w:type="dxa"/>
            <w:vAlign w:val="center"/>
          </w:tcPr>
          <w:p>
            <w:pPr>
              <w:pStyle w:val="14"/>
            </w:pPr>
            <w:r>
              <w:t>公告的有效期</w:t>
            </w:r>
          </w:p>
        </w:tc>
        <w:tc>
          <w:tcPr>
            <w:tcW w:w="2551" w:type="dxa"/>
            <w:vAlign w:val="center"/>
          </w:tcPr>
          <w:p>
            <w:pPr>
              <w:pStyle w:val="14"/>
            </w:pPr>
            <w:r>
              <w:t>≥1年</w:t>
            </w:r>
          </w:p>
        </w:tc>
        <w:tc>
          <w:tcPr>
            <w:tcW w:w="2268" w:type="dxa"/>
            <w:vAlign w:val="center"/>
          </w:tcPr>
          <w:p>
            <w:pPr>
              <w:pStyle w:val="14"/>
            </w:pPr>
            <w:r>
              <w:t>《廊坊日报》报纸公告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2835" w:type="dxa"/>
            <w:vAlign w:val="center"/>
          </w:tcPr>
          <w:p>
            <w:pPr>
              <w:pStyle w:val="14"/>
            </w:pPr>
            <w:r>
              <w:t>对社会组织的管理，社会组织撤销、取缔，由登记管理机关予以公告的满意度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78、收养评估费用绩效目标表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1.目标内容1通过开展第三方机构收养评估项目，对申请收养登记人员家庭进行评估，规范、完善收养业务办理程序。</w:t>
            </w:r>
            <w:r>
              <w:tab/>
            </w:r>
            <w:r>
              <w:tab/>
            </w:r>
            <w:r>
              <w:tab/>
            </w:r>
            <w:r>
              <w:tab/>
            </w:r>
            <w:r>
              <w:tab/>
            </w:r>
            <w:r>
              <w:tab/>
            </w:r>
          </w:p>
          <w:p>
            <w:pPr>
              <w:pStyle w:val="14"/>
            </w:pPr>
          </w:p>
          <w:p>
            <w:pPr>
              <w:pStyle w:val="14"/>
            </w:pPr>
            <w:r>
              <w:t>2.目标内容2通过开展第三方机构收养评估项目，对申请收养登记人员家庭进行评估，保障被收养人各项权益。</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开展评估次数</w:t>
            </w:r>
          </w:p>
        </w:tc>
        <w:tc>
          <w:tcPr>
            <w:tcW w:w="2835" w:type="dxa"/>
            <w:vAlign w:val="center"/>
          </w:tcPr>
          <w:p>
            <w:pPr>
              <w:pStyle w:val="14"/>
            </w:pPr>
            <w:r>
              <w:t>2022年预计收养业务办理数量</w:t>
            </w:r>
          </w:p>
        </w:tc>
        <w:tc>
          <w:tcPr>
            <w:tcW w:w="2551" w:type="dxa"/>
            <w:vAlign w:val="center"/>
          </w:tcPr>
          <w:p>
            <w:pPr>
              <w:pStyle w:val="14"/>
            </w:pPr>
            <w:r>
              <w:t>2件</w:t>
            </w:r>
          </w:p>
        </w:tc>
        <w:tc>
          <w:tcPr>
            <w:tcW w:w="2268" w:type="dxa"/>
            <w:vAlign w:val="center"/>
          </w:tcPr>
          <w:p>
            <w:pPr>
              <w:pStyle w:val="14"/>
            </w:pPr>
            <w:r>
              <w:t>根据2021年收养业务办理情况，预计2022年办理收养业务2件。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收养评估准确率</w:t>
            </w:r>
          </w:p>
        </w:tc>
        <w:tc>
          <w:tcPr>
            <w:tcW w:w="2835" w:type="dxa"/>
            <w:vAlign w:val="center"/>
          </w:tcPr>
          <w:p>
            <w:pPr>
              <w:pStyle w:val="14"/>
            </w:pPr>
            <w:r>
              <w:t>按照文件标准进行评估，评估的准确数量占需评估总数的比例</w:t>
            </w:r>
          </w:p>
        </w:tc>
        <w:tc>
          <w:tcPr>
            <w:tcW w:w="2551" w:type="dxa"/>
            <w:vAlign w:val="center"/>
          </w:tcPr>
          <w:p>
            <w:pPr>
              <w:pStyle w:val="14"/>
            </w:pPr>
            <w:r>
              <w:t>100%</w:t>
            </w:r>
          </w:p>
        </w:tc>
        <w:tc>
          <w:tcPr>
            <w:tcW w:w="2268" w:type="dxa"/>
            <w:vAlign w:val="center"/>
          </w:tcPr>
          <w:p>
            <w:pPr>
              <w:pStyle w:val="14"/>
            </w:pPr>
            <w:r>
              <w:t>收养评估文件规定的相关标准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评估完成及时率</w:t>
            </w:r>
          </w:p>
        </w:tc>
        <w:tc>
          <w:tcPr>
            <w:tcW w:w="2835" w:type="dxa"/>
            <w:vAlign w:val="center"/>
          </w:tcPr>
          <w:p>
            <w:pPr>
              <w:pStyle w:val="14"/>
            </w:pPr>
            <w:r>
              <w:t>60天内及时完成评估</w:t>
            </w:r>
          </w:p>
        </w:tc>
        <w:tc>
          <w:tcPr>
            <w:tcW w:w="2551" w:type="dxa"/>
            <w:vAlign w:val="center"/>
          </w:tcPr>
          <w:p>
            <w:pPr>
              <w:pStyle w:val="14"/>
            </w:pPr>
            <w:r>
              <w:t>100%</w:t>
            </w:r>
          </w:p>
        </w:tc>
        <w:tc>
          <w:tcPr>
            <w:tcW w:w="2268" w:type="dxa"/>
            <w:vAlign w:val="center"/>
          </w:tcPr>
          <w:p>
            <w:pPr>
              <w:pStyle w:val="14"/>
            </w:pPr>
            <w:r>
              <w:t>收养评估文件规定的相关标准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收养评估单位成本</w:t>
            </w:r>
          </w:p>
        </w:tc>
        <w:tc>
          <w:tcPr>
            <w:tcW w:w="2835" w:type="dxa"/>
            <w:vAlign w:val="center"/>
          </w:tcPr>
          <w:p>
            <w:pPr>
              <w:pStyle w:val="14"/>
            </w:pPr>
            <w:r>
              <w:t>每办理一件评估收养的单位成本</w:t>
            </w:r>
          </w:p>
        </w:tc>
        <w:tc>
          <w:tcPr>
            <w:tcW w:w="2551" w:type="dxa"/>
            <w:vAlign w:val="center"/>
          </w:tcPr>
          <w:p>
            <w:pPr>
              <w:pStyle w:val="14"/>
            </w:pPr>
            <w:r>
              <w:t>3000元/件</w:t>
            </w:r>
          </w:p>
        </w:tc>
        <w:tc>
          <w:tcPr>
            <w:tcW w:w="2268" w:type="dxa"/>
            <w:vAlign w:val="center"/>
          </w:tcPr>
          <w:p>
            <w:pPr>
              <w:pStyle w:val="14"/>
            </w:pPr>
            <w:r>
              <w:t>依据</w:t>
            </w:r>
            <w:r>
              <w:rPr>
                <w:rFonts w:hint="eastAsia"/>
              </w:rPr>
              <w:t>《中华人民共和国民法典》</w:t>
            </w:r>
            <w:r>
              <w:t>第一千一百零五条规定，“县级以上人民政府民政部门应当依法进行收养评估”。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保障收养程序合法合规</w:t>
            </w:r>
          </w:p>
        </w:tc>
        <w:tc>
          <w:tcPr>
            <w:tcW w:w="2835" w:type="dxa"/>
            <w:vAlign w:val="center"/>
          </w:tcPr>
          <w:p>
            <w:pPr>
              <w:pStyle w:val="14"/>
            </w:pPr>
            <w:r>
              <w:t>根据法律规定程序进行收养情况</w:t>
            </w:r>
          </w:p>
        </w:tc>
        <w:tc>
          <w:tcPr>
            <w:tcW w:w="2551" w:type="dxa"/>
            <w:vAlign w:val="center"/>
          </w:tcPr>
          <w:p>
            <w:pPr>
              <w:pStyle w:val="14"/>
            </w:pPr>
            <w:r>
              <w:t>保障</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投诉率</w:t>
            </w:r>
          </w:p>
        </w:tc>
        <w:tc>
          <w:tcPr>
            <w:tcW w:w="2835" w:type="dxa"/>
            <w:vAlign w:val="center"/>
          </w:tcPr>
          <w:p>
            <w:pPr>
              <w:pStyle w:val="14"/>
            </w:pPr>
            <w:r>
              <w:t>受益人群有责投诉情况</w:t>
            </w:r>
          </w:p>
        </w:tc>
        <w:tc>
          <w:tcPr>
            <w:tcW w:w="2551" w:type="dxa"/>
            <w:vAlign w:val="center"/>
          </w:tcPr>
          <w:p>
            <w:pPr>
              <w:pStyle w:val="14"/>
            </w:pPr>
            <w:r>
              <w:t>≤3%</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被收养人的生活满意度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79、提前下达2022年省级普惠金融发展专项资金预算的通知（冀财社〔2021〕54号）绩效目标表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1.资金按规定用于个人创业担保贷款贴息和小微企业创业担保贷款贴息等支出项目。</w:t>
            </w:r>
          </w:p>
          <w:p>
            <w:pPr>
              <w:pStyle w:val="14"/>
            </w:pPr>
            <w:r>
              <w:t>2.通过宣传、落实创业担保贷款贴息政策，促进创业带动就业，保持就业整体局势稳定。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创业担保贷款贴息人数</w:t>
            </w:r>
          </w:p>
        </w:tc>
        <w:tc>
          <w:tcPr>
            <w:tcW w:w="2835" w:type="dxa"/>
            <w:vAlign w:val="center"/>
          </w:tcPr>
          <w:p>
            <w:pPr>
              <w:pStyle w:val="14"/>
            </w:pPr>
            <w:r>
              <w:t>享受个人创业担保贷款贴息的人数</w:t>
            </w:r>
          </w:p>
        </w:tc>
        <w:tc>
          <w:tcPr>
            <w:tcW w:w="2551" w:type="dxa"/>
            <w:vAlign w:val="center"/>
          </w:tcPr>
          <w:p>
            <w:pPr>
              <w:pStyle w:val="14"/>
            </w:pPr>
            <w:r>
              <w:t>≥10人</w:t>
            </w:r>
          </w:p>
        </w:tc>
        <w:tc>
          <w:tcPr>
            <w:tcW w:w="2268" w:type="dxa"/>
            <w:vAlign w:val="center"/>
          </w:tcPr>
          <w:p>
            <w:pPr>
              <w:pStyle w:val="14"/>
            </w:pPr>
            <w:r>
              <w:t>冀财规〔2020〕1号第二章第五条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达标覆盖率</w:t>
            </w:r>
          </w:p>
        </w:tc>
        <w:tc>
          <w:tcPr>
            <w:tcW w:w="2835" w:type="dxa"/>
            <w:vAlign w:val="center"/>
          </w:tcPr>
          <w:p>
            <w:pPr>
              <w:pStyle w:val="14"/>
            </w:pPr>
            <w:r>
              <w:t>实际补助数量与申请达标数量之比</w:t>
            </w:r>
          </w:p>
        </w:tc>
        <w:tc>
          <w:tcPr>
            <w:tcW w:w="2551" w:type="dxa"/>
            <w:vAlign w:val="center"/>
          </w:tcPr>
          <w:p>
            <w:pPr>
              <w:pStyle w:val="14"/>
            </w:pPr>
            <w:r>
              <w:t>100%</w:t>
            </w:r>
          </w:p>
        </w:tc>
        <w:tc>
          <w:tcPr>
            <w:tcW w:w="2268" w:type="dxa"/>
            <w:vAlign w:val="center"/>
          </w:tcPr>
          <w:p>
            <w:pPr>
              <w:pStyle w:val="14"/>
            </w:pPr>
            <w:r>
              <w:t>冀财规〔2020〕1号第二章第五条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创业担保贴息资金拨付及时率</w:t>
            </w:r>
          </w:p>
        </w:tc>
        <w:tc>
          <w:tcPr>
            <w:tcW w:w="2835" w:type="dxa"/>
            <w:vAlign w:val="center"/>
          </w:tcPr>
          <w:p>
            <w:pPr>
              <w:pStyle w:val="14"/>
            </w:pPr>
            <w:r>
              <w:t>创业担保贴息资金及时拨付的金额与总金额的比例</w:t>
            </w:r>
          </w:p>
        </w:tc>
        <w:tc>
          <w:tcPr>
            <w:tcW w:w="2551" w:type="dxa"/>
            <w:vAlign w:val="center"/>
          </w:tcPr>
          <w:p>
            <w:pPr>
              <w:pStyle w:val="14"/>
            </w:pPr>
            <w:r>
              <w:t>100%</w:t>
            </w:r>
          </w:p>
        </w:tc>
        <w:tc>
          <w:tcPr>
            <w:tcW w:w="2268" w:type="dxa"/>
            <w:vAlign w:val="center"/>
          </w:tcPr>
          <w:p>
            <w:pPr>
              <w:pStyle w:val="14"/>
            </w:pPr>
            <w:r>
              <w:t>冀财规〔2020〕1号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每季度贴息成本</w:t>
            </w:r>
          </w:p>
        </w:tc>
        <w:tc>
          <w:tcPr>
            <w:tcW w:w="2835" w:type="dxa"/>
            <w:vAlign w:val="center"/>
          </w:tcPr>
          <w:p>
            <w:pPr>
              <w:pStyle w:val="14"/>
            </w:pPr>
            <w:r>
              <w:t>支付每季度贴息成本</w:t>
            </w:r>
          </w:p>
        </w:tc>
        <w:tc>
          <w:tcPr>
            <w:tcW w:w="2551" w:type="dxa"/>
            <w:vAlign w:val="center"/>
          </w:tcPr>
          <w:p>
            <w:pPr>
              <w:pStyle w:val="14"/>
            </w:pPr>
            <w:r>
              <w:t>≥3万元</w:t>
            </w:r>
          </w:p>
        </w:tc>
        <w:tc>
          <w:tcPr>
            <w:tcW w:w="2268" w:type="dxa"/>
            <w:vAlign w:val="center"/>
          </w:tcPr>
          <w:p>
            <w:pPr>
              <w:pStyle w:val="14"/>
            </w:pPr>
            <w:r>
              <w:t>冀财规〔2020〕1号冀财金〔2020〕18号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促进创业带动就业</w:t>
            </w:r>
          </w:p>
        </w:tc>
        <w:tc>
          <w:tcPr>
            <w:tcW w:w="2835" w:type="dxa"/>
            <w:vAlign w:val="center"/>
          </w:tcPr>
          <w:p>
            <w:pPr>
              <w:pStyle w:val="14"/>
            </w:pPr>
            <w:r>
              <w:t>落实创业担保贷款政策带动吸纳就业人数</w:t>
            </w:r>
          </w:p>
        </w:tc>
        <w:tc>
          <w:tcPr>
            <w:tcW w:w="2551" w:type="dxa"/>
            <w:vAlign w:val="center"/>
          </w:tcPr>
          <w:p>
            <w:pPr>
              <w:pStyle w:val="14"/>
            </w:pPr>
            <w:r>
              <w:t>≥10人</w:t>
            </w:r>
          </w:p>
        </w:tc>
        <w:tc>
          <w:tcPr>
            <w:tcW w:w="2268" w:type="dxa"/>
            <w:vAlign w:val="center"/>
          </w:tcPr>
          <w:p>
            <w:pPr>
              <w:pStyle w:val="14"/>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政策发挥的时效性</w:t>
            </w:r>
          </w:p>
        </w:tc>
        <w:tc>
          <w:tcPr>
            <w:tcW w:w="2835" w:type="dxa"/>
            <w:vAlign w:val="center"/>
          </w:tcPr>
          <w:p>
            <w:pPr>
              <w:pStyle w:val="14"/>
            </w:pPr>
            <w:r>
              <w:t>政策发挥的时效性</w:t>
            </w:r>
          </w:p>
        </w:tc>
        <w:tc>
          <w:tcPr>
            <w:tcW w:w="2551" w:type="dxa"/>
            <w:vAlign w:val="center"/>
          </w:tcPr>
          <w:p>
            <w:pPr>
              <w:pStyle w:val="14"/>
            </w:pPr>
            <w:r>
              <w:t>≥3年</w:t>
            </w:r>
          </w:p>
        </w:tc>
        <w:tc>
          <w:tcPr>
            <w:tcW w:w="2268" w:type="dxa"/>
            <w:vAlign w:val="center"/>
          </w:tcPr>
          <w:p>
            <w:pPr>
              <w:pStyle w:val="14"/>
            </w:pPr>
            <w:r>
              <w:t>冀财规〔2020〕1号第二章第七条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创业担保贷款贴息政策经办服务满意度</w:t>
            </w:r>
          </w:p>
        </w:tc>
        <w:tc>
          <w:tcPr>
            <w:tcW w:w="2835" w:type="dxa"/>
            <w:vAlign w:val="center"/>
          </w:tcPr>
          <w:p>
            <w:pPr>
              <w:pStyle w:val="14"/>
            </w:pPr>
            <w:r>
              <w:t>享受政策企业和人员对服务的满意度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80、为全县低保对象、特困供养人员购买有线电视服务费用绩效目标表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1.通过给全县城乡低保、特困困难群众按照每户156元标准补贴有</w:t>
            </w:r>
            <w:r>
              <w:rPr>
                <w:rFonts w:hint="eastAsia"/>
                <w:lang w:val="en-US" w:eastAsia="zh-CN"/>
              </w:rPr>
              <w:t>线</w:t>
            </w:r>
            <w:r>
              <w:t>电视服务费。</w:t>
            </w:r>
            <w:r>
              <w:tab/>
            </w:r>
            <w:r>
              <w:tab/>
            </w:r>
            <w:r>
              <w:tab/>
            </w:r>
            <w:r>
              <w:tab/>
            </w:r>
            <w:r>
              <w:tab/>
            </w:r>
            <w:r>
              <w:tab/>
            </w:r>
          </w:p>
          <w:p>
            <w:pPr>
              <w:pStyle w:val="14"/>
            </w:pPr>
          </w:p>
          <w:p>
            <w:pPr>
              <w:pStyle w:val="14"/>
            </w:pPr>
            <w:r>
              <w:t>2.丰富困难群众的精神文化生活，让全县改革成果惠及更多困难群众。</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惠及户数</w:t>
            </w:r>
          </w:p>
        </w:tc>
        <w:tc>
          <w:tcPr>
            <w:tcW w:w="2835" w:type="dxa"/>
            <w:vAlign w:val="center"/>
          </w:tcPr>
          <w:p>
            <w:pPr>
              <w:pStyle w:val="14"/>
            </w:pPr>
            <w:r>
              <w:t>享受补贴受益户数</w:t>
            </w:r>
          </w:p>
        </w:tc>
        <w:tc>
          <w:tcPr>
            <w:tcW w:w="2551" w:type="dxa"/>
            <w:vAlign w:val="center"/>
          </w:tcPr>
          <w:p>
            <w:pPr>
              <w:pStyle w:val="14"/>
            </w:pPr>
            <w:r>
              <w:t>≥980户</w:t>
            </w:r>
          </w:p>
        </w:tc>
        <w:tc>
          <w:tcPr>
            <w:tcW w:w="2268" w:type="dxa"/>
            <w:vAlign w:val="center"/>
          </w:tcPr>
          <w:p>
            <w:pPr>
              <w:pStyle w:val="14"/>
            </w:pPr>
            <w:r>
              <w:t>980户来源于全县享受城乡低保、特困对象数量；156元标准来源于（【2017】98号）请示中，县领导批示。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应补尽补率</w:t>
            </w:r>
          </w:p>
        </w:tc>
        <w:tc>
          <w:tcPr>
            <w:tcW w:w="2835" w:type="dxa"/>
            <w:vAlign w:val="center"/>
          </w:tcPr>
          <w:p>
            <w:pPr>
              <w:pStyle w:val="14"/>
            </w:pPr>
            <w:r>
              <w:t>实际给予符合条件的人员占应给予符合条件的人员比例</w:t>
            </w:r>
          </w:p>
        </w:tc>
        <w:tc>
          <w:tcPr>
            <w:tcW w:w="2551" w:type="dxa"/>
            <w:vAlign w:val="center"/>
          </w:tcPr>
          <w:p>
            <w:pPr>
              <w:pStyle w:val="14"/>
            </w:pPr>
            <w:r>
              <w:t>100%</w:t>
            </w:r>
          </w:p>
        </w:tc>
        <w:tc>
          <w:tcPr>
            <w:tcW w:w="2268" w:type="dxa"/>
            <w:vAlign w:val="center"/>
          </w:tcPr>
          <w:p>
            <w:pPr>
              <w:pStyle w:val="14"/>
            </w:pPr>
            <w:r>
              <w:t>980户来源于全县享受城乡低保、特困对象数量；156元标准来源于（【2017】98号）请示中，县领导批示。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电视接收频率正常使用率</w:t>
            </w:r>
          </w:p>
        </w:tc>
        <w:tc>
          <w:tcPr>
            <w:tcW w:w="2835" w:type="dxa"/>
            <w:vAlign w:val="center"/>
          </w:tcPr>
          <w:p>
            <w:pPr>
              <w:pStyle w:val="14"/>
            </w:pPr>
            <w:r>
              <w:t>电视接收频率正常使用天数占全年总天数的比例</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确保及时安装运行</w:t>
            </w:r>
          </w:p>
        </w:tc>
        <w:tc>
          <w:tcPr>
            <w:tcW w:w="2835" w:type="dxa"/>
            <w:vAlign w:val="center"/>
          </w:tcPr>
          <w:p>
            <w:pPr>
              <w:pStyle w:val="14"/>
            </w:pPr>
            <w:r>
              <w:t>在补贴发放之前及时安装</w:t>
            </w:r>
          </w:p>
        </w:tc>
        <w:tc>
          <w:tcPr>
            <w:tcW w:w="2551" w:type="dxa"/>
            <w:vAlign w:val="center"/>
          </w:tcPr>
          <w:p>
            <w:pPr>
              <w:pStyle w:val="14"/>
            </w:pPr>
            <w:r>
              <w:t>及时</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服务补贴标准</w:t>
            </w:r>
          </w:p>
        </w:tc>
        <w:tc>
          <w:tcPr>
            <w:tcW w:w="2835" w:type="dxa"/>
            <w:vAlign w:val="center"/>
          </w:tcPr>
          <w:p>
            <w:pPr>
              <w:pStyle w:val="14"/>
            </w:pPr>
            <w:r>
              <w:t>全县享受城乡低保待遇人员的补贴标准</w:t>
            </w:r>
          </w:p>
        </w:tc>
        <w:tc>
          <w:tcPr>
            <w:tcW w:w="2551" w:type="dxa"/>
            <w:vAlign w:val="center"/>
          </w:tcPr>
          <w:p>
            <w:pPr>
              <w:pStyle w:val="14"/>
            </w:pPr>
            <w:r>
              <w:t>156元/年/户</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受益人群有责投诉情况</w:t>
            </w:r>
          </w:p>
        </w:tc>
        <w:tc>
          <w:tcPr>
            <w:tcW w:w="2835" w:type="dxa"/>
            <w:vAlign w:val="center"/>
          </w:tcPr>
          <w:p>
            <w:pPr>
              <w:pStyle w:val="14"/>
            </w:pPr>
            <w:r>
              <w:t>反映本项目受益人群有责投诉情况</w:t>
            </w:r>
          </w:p>
        </w:tc>
        <w:tc>
          <w:tcPr>
            <w:tcW w:w="2551" w:type="dxa"/>
            <w:vAlign w:val="center"/>
          </w:tcPr>
          <w:p>
            <w:pPr>
              <w:pStyle w:val="14"/>
            </w:pPr>
            <w:r>
              <w:t>≤10件</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保障金补贴时长</w:t>
            </w:r>
          </w:p>
        </w:tc>
        <w:tc>
          <w:tcPr>
            <w:tcW w:w="2835" w:type="dxa"/>
            <w:vAlign w:val="center"/>
          </w:tcPr>
          <w:p>
            <w:pPr>
              <w:pStyle w:val="14"/>
            </w:pPr>
            <w:r>
              <w:t>补贴受益人群可享受补贴时长</w:t>
            </w:r>
          </w:p>
        </w:tc>
        <w:tc>
          <w:tcPr>
            <w:tcW w:w="2551" w:type="dxa"/>
            <w:vAlign w:val="center"/>
          </w:tcPr>
          <w:p>
            <w:pPr>
              <w:pStyle w:val="14"/>
            </w:pPr>
            <w:r>
              <w:t>1年</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81、未成年人保护中心养育费用绩效目标表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1.通过开展未成年人救助保护工作，及时救助流浪未成年人，提升社会救助能力，保障社会救助政策的延续性</w:t>
            </w:r>
            <w:r>
              <w:tab/>
            </w:r>
            <w:r>
              <w:tab/>
            </w:r>
            <w:r>
              <w:tab/>
            </w:r>
            <w:r>
              <w:tab/>
            </w:r>
            <w:r>
              <w:tab/>
            </w:r>
            <w:r>
              <w:tab/>
            </w:r>
          </w:p>
          <w:p>
            <w:pPr>
              <w:pStyle w:val="14"/>
            </w:pPr>
          </w:p>
          <w:p>
            <w:pPr>
              <w:pStyle w:val="14"/>
            </w:pPr>
            <w:r>
              <w:t>2.通过开展未成年人救助保护工作，救助费用及时拨付，保障救助有效及时进行。</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救助儿童数量</w:t>
            </w:r>
          </w:p>
        </w:tc>
        <w:tc>
          <w:tcPr>
            <w:tcW w:w="2835" w:type="dxa"/>
            <w:vAlign w:val="center"/>
          </w:tcPr>
          <w:p>
            <w:pPr>
              <w:pStyle w:val="14"/>
            </w:pPr>
            <w:r>
              <w:t>救助流浪儿童数量</w:t>
            </w:r>
          </w:p>
        </w:tc>
        <w:tc>
          <w:tcPr>
            <w:tcW w:w="2551" w:type="dxa"/>
            <w:vAlign w:val="center"/>
          </w:tcPr>
          <w:p>
            <w:pPr>
              <w:pStyle w:val="14"/>
            </w:pPr>
            <w:r>
              <w:t>1人</w:t>
            </w:r>
          </w:p>
        </w:tc>
        <w:tc>
          <w:tcPr>
            <w:tcW w:w="2268" w:type="dxa"/>
            <w:vAlign w:val="center"/>
          </w:tcPr>
          <w:p>
            <w:pPr>
              <w:pStyle w:val="14"/>
            </w:pPr>
            <w:r>
              <w:t>依据2021年实际救助情况，确定2022年救助1人。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体检次数</w:t>
            </w:r>
          </w:p>
        </w:tc>
        <w:tc>
          <w:tcPr>
            <w:tcW w:w="2835" w:type="dxa"/>
            <w:vAlign w:val="center"/>
          </w:tcPr>
          <w:p>
            <w:pPr>
              <w:pStyle w:val="14"/>
            </w:pPr>
            <w:r>
              <w:t>被救助儿童每年体检次数</w:t>
            </w:r>
          </w:p>
        </w:tc>
        <w:tc>
          <w:tcPr>
            <w:tcW w:w="2551" w:type="dxa"/>
            <w:vAlign w:val="center"/>
          </w:tcPr>
          <w:p>
            <w:pPr>
              <w:pStyle w:val="14"/>
            </w:pPr>
            <w:r>
              <w:t>2次</w:t>
            </w:r>
          </w:p>
        </w:tc>
        <w:tc>
          <w:tcPr>
            <w:tcW w:w="2268" w:type="dxa"/>
            <w:vAlign w:val="center"/>
          </w:tcPr>
          <w:p>
            <w:pPr>
              <w:pStyle w:val="14"/>
            </w:pPr>
            <w:r>
              <w:t>按照民政部等九部门《关于进一步健全农村留守儿童和困境儿童关爱服务体系的意见》(民发[2019]34号)文件规定。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购买服装次数</w:t>
            </w:r>
          </w:p>
        </w:tc>
        <w:tc>
          <w:tcPr>
            <w:tcW w:w="2835" w:type="dxa"/>
            <w:vAlign w:val="center"/>
          </w:tcPr>
          <w:p>
            <w:pPr>
              <w:pStyle w:val="14"/>
            </w:pPr>
            <w:r>
              <w:t>为流浪儿童购买服装次数</w:t>
            </w:r>
          </w:p>
        </w:tc>
        <w:tc>
          <w:tcPr>
            <w:tcW w:w="2551" w:type="dxa"/>
            <w:vAlign w:val="center"/>
          </w:tcPr>
          <w:p>
            <w:pPr>
              <w:pStyle w:val="14"/>
            </w:pPr>
            <w:r>
              <w:t>4次</w:t>
            </w:r>
          </w:p>
        </w:tc>
        <w:tc>
          <w:tcPr>
            <w:tcW w:w="2268" w:type="dxa"/>
            <w:vAlign w:val="center"/>
          </w:tcPr>
          <w:p>
            <w:pPr>
              <w:pStyle w:val="14"/>
            </w:pPr>
            <w:r>
              <w:t>按照民政部等九部门《关于进一步健全农村留守儿童和困境儿童关爱服务体系的意见》(民发[2019]34号)文件规定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救助精准率</w:t>
            </w:r>
          </w:p>
        </w:tc>
        <w:tc>
          <w:tcPr>
            <w:tcW w:w="2835" w:type="dxa"/>
            <w:vAlign w:val="center"/>
          </w:tcPr>
          <w:p>
            <w:pPr>
              <w:pStyle w:val="14"/>
            </w:pPr>
            <w:r>
              <w:t>救助流浪儿童数量占应救助流浪儿童的比例</w:t>
            </w:r>
          </w:p>
        </w:tc>
        <w:tc>
          <w:tcPr>
            <w:tcW w:w="2551" w:type="dxa"/>
            <w:vAlign w:val="center"/>
          </w:tcPr>
          <w:p>
            <w:pPr>
              <w:pStyle w:val="14"/>
            </w:pPr>
            <w:r>
              <w:t>100%</w:t>
            </w:r>
          </w:p>
        </w:tc>
        <w:tc>
          <w:tcPr>
            <w:tcW w:w="2268" w:type="dxa"/>
            <w:vAlign w:val="center"/>
          </w:tcPr>
          <w:p>
            <w:pPr>
              <w:pStyle w:val="14"/>
            </w:pPr>
            <w:r>
              <w:t>《关于进一步健全农村留守儿童和困境儿童关爱服务体系的意见》(民发[2019]34号)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费用保障及时性</w:t>
            </w:r>
          </w:p>
        </w:tc>
        <w:tc>
          <w:tcPr>
            <w:tcW w:w="2835" w:type="dxa"/>
            <w:vAlign w:val="center"/>
          </w:tcPr>
          <w:p>
            <w:pPr>
              <w:pStyle w:val="14"/>
            </w:pPr>
            <w:r>
              <w:t>养育费用拨付的及时情况</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生活费成本</w:t>
            </w:r>
          </w:p>
        </w:tc>
        <w:tc>
          <w:tcPr>
            <w:tcW w:w="2835" w:type="dxa"/>
            <w:vAlign w:val="center"/>
          </w:tcPr>
          <w:p>
            <w:pPr>
              <w:pStyle w:val="14"/>
            </w:pPr>
            <w:r>
              <w:t>流浪儿童生活费成本</w:t>
            </w:r>
          </w:p>
        </w:tc>
        <w:tc>
          <w:tcPr>
            <w:tcW w:w="2551" w:type="dxa"/>
            <w:vAlign w:val="center"/>
          </w:tcPr>
          <w:p>
            <w:pPr>
              <w:pStyle w:val="14"/>
            </w:pPr>
            <w:r>
              <w:t>2000元/人/月</w:t>
            </w:r>
          </w:p>
        </w:tc>
        <w:tc>
          <w:tcPr>
            <w:tcW w:w="2268" w:type="dxa"/>
            <w:vAlign w:val="center"/>
          </w:tcPr>
          <w:p>
            <w:pPr>
              <w:pStyle w:val="14"/>
            </w:pPr>
            <w:r>
              <w:t>按照孤儿救助标准进行救助，每月2000元。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体检费用成本</w:t>
            </w:r>
          </w:p>
        </w:tc>
        <w:tc>
          <w:tcPr>
            <w:tcW w:w="2835" w:type="dxa"/>
            <w:vAlign w:val="center"/>
          </w:tcPr>
          <w:p>
            <w:pPr>
              <w:pStyle w:val="14"/>
            </w:pPr>
            <w:r>
              <w:t>流浪儿童体检费用成本</w:t>
            </w:r>
          </w:p>
        </w:tc>
        <w:tc>
          <w:tcPr>
            <w:tcW w:w="2551" w:type="dxa"/>
            <w:vAlign w:val="center"/>
          </w:tcPr>
          <w:p>
            <w:pPr>
              <w:pStyle w:val="14"/>
            </w:pPr>
            <w:r>
              <w:t>110元/次</w:t>
            </w:r>
          </w:p>
        </w:tc>
        <w:tc>
          <w:tcPr>
            <w:tcW w:w="2268" w:type="dxa"/>
            <w:vAlign w:val="center"/>
          </w:tcPr>
          <w:p>
            <w:pPr>
              <w:pStyle w:val="14"/>
            </w:pPr>
            <w:r>
              <w:t>依据2021年实际情况确定。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购买服装</w:t>
            </w:r>
          </w:p>
        </w:tc>
        <w:tc>
          <w:tcPr>
            <w:tcW w:w="2835" w:type="dxa"/>
            <w:vAlign w:val="center"/>
          </w:tcPr>
          <w:p>
            <w:pPr>
              <w:pStyle w:val="14"/>
            </w:pPr>
            <w:r>
              <w:t>为流浪儿童购买服装</w:t>
            </w:r>
          </w:p>
        </w:tc>
        <w:tc>
          <w:tcPr>
            <w:tcW w:w="2551" w:type="dxa"/>
            <w:vAlign w:val="center"/>
          </w:tcPr>
          <w:p>
            <w:pPr>
              <w:pStyle w:val="14"/>
            </w:pPr>
            <w:r>
              <w:t>370元/季度</w:t>
            </w:r>
          </w:p>
        </w:tc>
        <w:tc>
          <w:tcPr>
            <w:tcW w:w="2268" w:type="dxa"/>
            <w:vAlign w:val="center"/>
          </w:tcPr>
          <w:p>
            <w:pPr>
              <w:pStyle w:val="14"/>
            </w:pPr>
            <w:r>
              <w:t>依据2021年实际情况确定。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购买文具</w:t>
            </w:r>
          </w:p>
        </w:tc>
        <w:tc>
          <w:tcPr>
            <w:tcW w:w="2835" w:type="dxa"/>
            <w:vAlign w:val="center"/>
          </w:tcPr>
          <w:p>
            <w:pPr>
              <w:pStyle w:val="14"/>
            </w:pPr>
            <w:r>
              <w:t>为流浪儿童购买文具</w:t>
            </w:r>
          </w:p>
        </w:tc>
        <w:tc>
          <w:tcPr>
            <w:tcW w:w="2551" w:type="dxa"/>
            <w:vAlign w:val="center"/>
          </w:tcPr>
          <w:p>
            <w:pPr>
              <w:pStyle w:val="14"/>
            </w:pPr>
            <w:r>
              <w:t>300元/年</w:t>
            </w:r>
          </w:p>
        </w:tc>
        <w:tc>
          <w:tcPr>
            <w:tcW w:w="2268" w:type="dxa"/>
            <w:vAlign w:val="center"/>
          </w:tcPr>
          <w:p>
            <w:pPr>
              <w:pStyle w:val="14"/>
            </w:pPr>
            <w:r>
              <w:t>依据2021年实际情况确定。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医药费</w:t>
            </w:r>
          </w:p>
        </w:tc>
        <w:tc>
          <w:tcPr>
            <w:tcW w:w="2835" w:type="dxa"/>
            <w:vAlign w:val="center"/>
          </w:tcPr>
          <w:p>
            <w:pPr>
              <w:pStyle w:val="14"/>
            </w:pPr>
            <w:r>
              <w:t>为流浪儿童看病医药费</w:t>
            </w:r>
          </w:p>
        </w:tc>
        <w:tc>
          <w:tcPr>
            <w:tcW w:w="2551" w:type="dxa"/>
            <w:vAlign w:val="center"/>
          </w:tcPr>
          <w:p>
            <w:pPr>
              <w:pStyle w:val="14"/>
            </w:pPr>
            <w:r>
              <w:t>3000元/年</w:t>
            </w:r>
          </w:p>
        </w:tc>
        <w:tc>
          <w:tcPr>
            <w:tcW w:w="2268" w:type="dxa"/>
            <w:vAlign w:val="center"/>
          </w:tcPr>
          <w:p>
            <w:pPr>
              <w:pStyle w:val="14"/>
            </w:pPr>
            <w:r>
              <w:t>依据2021年实际情况确定。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保障人数</w:t>
            </w:r>
          </w:p>
        </w:tc>
        <w:tc>
          <w:tcPr>
            <w:tcW w:w="2835" w:type="dxa"/>
            <w:vAlign w:val="center"/>
          </w:tcPr>
          <w:p>
            <w:pPr>
              <w:pStyle w:val="14"/>
            </w:pPr>
            <w:r>
              <w:t>保障流浪儿童正常生活人数</w:t>
            </w:r>
          </w:p>
        </w:tc>
        <w:tc>
          <w:tcPr>
            <w:tcW w:w="2551" w:type="dxa"/>
            <w:vAlign w:val="center"/>
          </w:tcPr>
          <w:p>
            <w:pPr>
              <w:pStyle w:val="14"/>
            </w:pPr>
            <w:r>
              <w:t>1人</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失救事故发生率</w:t>
            </w:r>
          </w:p>
        </w:tc>
        <w:tc>
          <w:tcPr>
            <w:tcW w:w="2835" w:type="dxa"/>
            <w:vAlign w:val="center"/>
          </w:tcPr>
          <w:p>
            <w:pPr>
              <w:pStyle w:val="14"/>
            </w:pPr>
            <w:r>
              <w:t>因未及时有效施救产生的事故情况</w:t>
            </w:r>
          </w:p>
        </w:tc>
        <w:tc>
          <w:tcPr>
            <w:tcW w:w="2551" w:type="dxa"/>
            <w:vAlign w:val="center"/>
          </w:tcPr>
          <w:p>
            <w:pPr>
              <w:pStyle w:val="14"/>
            </w:pPr>
            <w:r>
              <w:t>≤1%</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保障政策延续性</w:t>
            </w:r>
          </w:p>
        </w:tc>
        <w:tc>
          <w:tcPr>
            <w:tcW w:w="2835" w:type="dxa"/>
            <w:vAlign w:val="center"/>
          </w:tcPr>
          <w:p>
            <w:pPr>
              <w:pStyle w:val="14"/>
            </w:pPr>
            <w:r>
              <w:t>可保障政策的实施延续性</w:t>
            </w:r>
          </w:p>
        </w:tc>
        <w:tc>
          <w:tcPr>
            <w:tcW w:w="2551" w:type="dxa"/>
            <w:vAlign w:val="center"/>
          </w:tcPr>
          <w:p>
            <w:pPr>
              <w:pStyle w:val="14"/>
            </w:pPr>
            <w:r>
              <w:t>≥3年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救助对象满意度</w:t>
            </w:r>
          </w:p>
        </w:tc>
        <w:tc>
          <w:tcPr>
            <w:tcW w:w="2835" w:type="dxa"/>
            <w:vAlign w:val="center"/>
          </w:tcPr>
          <w:p>
            <w:pPr>
              <w:pStyle w:val="14"/>
            </w:pPr>
            <w:r>
              <w:t>救助对象综合满意度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82、未成年人救助保护工作中心、站、点运行资金绩效目标表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1.通过项目的开展，保证未成年人救助保护工作中心正常运转。</w:t>
            </w:r>
            <w:r>
              <w:tab/>
            </w:r>
            <w:r>
              <w:tab/>
            </w:r>
            <w:r>
              <w:tab/>
            </w:r>
            <w:r>
              <w:tab/>
            </w:r>
            <w:r>
              <w:tab/>
            </w:r>
            <w:r>
              <w:tab/>
            </w:r>
          </w:p>
          <w:p>
            <w:pPr>
              <w:pStyle w:val="14"/>
            </w:pPr>
          </w:p>
          <w:p>
            <w:pPr>
              <w:pStyle w:val="14"/>
            </w:pPr>
            <w:r>
              <w:t>2.通过项目的开展，使服务对象精准找到办事科室，增加服务对象的满意度，降低投诉率。</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制作门牌数量</w:t>
            </w:r>
          </w:p>
        </w:tc>
        <w:tc>
          <w:tcPr>
            <w:tcW w:w="2835" w:type="dxa"/>
            <w:vAlign w:val="center"/>
          </w:tcPr>
          <w:p>
            <w:pPr>
              <w:pStyle w:val="14"/>
            </w:pPr>
            <w:r>
              <w:t>制作未成年人救助保护工作站、点门牌数量</w:t>
            </w:r>
          </w:p>
        </w:tc>
        <w:tc>
          <w:tcPr>
            <w:tcW w:w="2551" w:type="dxa"/>
            <w:vAlign w:val="center"/>
          </w:tcPr>
          <w:p>
            <w:pPr>
              <w:pStyle w:val="14"/>
            </w:pPr>
            <w:r>
              <w:t>28个</w:t>
            </w:r>
          </w:p>
        </w:tc>
        <w:tc>
          <w:tcPr>
            <w:tcW w:w="2268" w:type="dxa"/>
            <w:vAlign w:val="center"/>
          </w:tcPr>
          <w:p>
            <w:pPr>
              <w:pStyle w:val="14"/>
            </w:pPr>
            <w:r>
              <w:t>制作未成年人救助保护站、点门牌28个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制作制度展板数量</w:t>
            </w:r>
          </w:p>
        </w:tc>
        <w:tc>
          <w:tcPr>
            <w:tcW w:w="2835" w:type="dxa"/>
            <w:vAlign w:val="center"/>
          </w:tcPr>
          <w:p>
            <w:pPr>
              <w:pStyle w:val="14"/>
            </w:pPr>
            <w:r>
              <w:t>制作未成年人救助保护工作制度展板数量</w:t>
            </w:r>
          </w:p>
        </w:tc>
        <w:tc>
          <w:tcPr>
            <w:tcW w:w="2551" w:type="dxa"/>
            <w:vAlign w:val="center"/>
          </w:tcPr>
          <w:p>
            <w:pPr>
              <w:pStyle w:val="14"/>
            </w:pPr>
            <w:r>
              <w:t>40块</w:t>
            </w:r>
          </w:p>
        </w:tc>
        <w:tc>
          <w:tcPr>
            <w:tcW w:w="2268" w:type="dxa"/>
            <w:vAlign w:val="center"/>
          </w:tcPr>
          <w:p>
            <w:pPr>
              <w:pStyle w:val="14"/>
            </w:pPr>
            <w:r>
              <w:t>制作制度展板40块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制作门牌、制度展板合格数量占总数量的比例</w:t>
            </w:r>
          </w:p>
        </w:tc>
        <w:tc>
          <w:tcPr>
            <w:tcW w:w="2551" w:type="dxa"/>
            <w:vAlign w:val="center"/>
          </w:tcPr>
          <w:p>
            <w:pPr>
              <w:pStyle w:val="14"/>
            </w:pPr>
            <w:r>
              <w:t>100%</w:t>
            </w:r>
          </w:p>
        </w:tc>
        <w:tc>
          <w:tcPr>
            <w:tcW w:w="2268" w:type="dxa"/>
            <w:vAlign w:val="center"/>
          </w:tcPr>
          <w:p>
            <w:pPr>
              <w:pStyle w:val="14"/>
            </w:pPr>
            <w:r>
              <w:t>历史验收标准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交付及时率</w:t>
            </w:r>
          </w:p>
        </w:tc>
        <w:tc>
          <w:tcPr>
            <w:tcW w:w="2835" w:type="dxa"/>
            <w:vAlign w:val="center"/>
          </w:tcPr>
          <w:p>
            <w:pPr>
              <w:pStyle w:val="14"/>
            </w:pPr>
            <w:r>
              <w:t>门牌、展板的交付时间</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费用支付及时率</w:t>
            </w:r>
          </w:p>
        </w:tc>
        <w:tc>
          <w:tcPr>
            <w:tcW w:w="2835" w:type="dxa"/>
            <w:vAlign w:val="center"/>
          </w:tcPr>
          <w:p>
            <w:pPr>
              <w:pStyle w:val="14"/>
            </w:pPr>
            <w:r>
              <w:t>支付制作门牌、制度展板费用时间</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制作门牌单位成本</w:t>
            </w:r>
          </w:p>
        </w:tc>
        <w:tc>
          <w:tcPr>
            <w:tcW w:w="2835" w:type="dxa"/>
            <w:vAlign w:val="center"/>
          </w:tcPr>
          <w:p>
            <w:pPr>
              <w:pStyle w:val="14"/>
            </w:pPr>
            <w:r>
              <w:t>制作未成年人救助保护工作站、点门牌单位成本</w:t>
            </w:r>
          </w:p>
        </w:tc>
        <w:tc>
          <w:tcPr>
            <w:tcW w:w="2551" w:type="dxa"/>
            <w:vAlign w:val="center"/>
          </w:tcPr>
          <w:p>
            <w:pPr>
              <w:pStyle w:val="14"/>
            </w:pPr>
            <w:r>
              <w:t>135元/个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制作制度展板单位成本</w:t>
            </w:r>
          </w:p>
        </w:tc>
        <w:tc>
          <w:tcPr>
            <w:tcW w:w="2835" w:type="dxa"/>
            <w:vAlign w:val="center"/>
          </w:tcPr>
          <w:p>
            <w:pPr>
              <w:pStyle w:val="14"/>
            </w:pPr>
            <w:r>
              <w:t>制作未成年人救助保护工作站、点制度展板单位成本</w:t>
            </w:r>
          </w:p>
        </w:tc>
        <w:tc>
          <w:tcPr>
            <w:tcW w:w="2551" w:type="dxa"/>
            <w:vAlign w:val="center"/>
          </w:tcPr>
          <w:p>
            <w:pPr>
              <w:pStyle w:val="14"/>
            </w:pPr>
            <w:r>
              <w:t>135元/块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投诉率</w:t>
            </w:r>
          </w:p>
        </w:tc>
        <w:tc>
          <w:tcPr>
            <w:tcW w:w="2835" w:type="dxa"/>
            <w:vAlign w:val="center"/>
          </w:tcPr>
          <w:p>
            <w:pPr>
              <w:pStyle w:val="14"/>
            </w:pPr>
            <w:r>
              <w:t>因不能准确找到咨询科室而产生的投放情况</w:t>
            </w:r>
          </w:p>
        </w:tc>
        <w:tc>
          <w:tcPr>
            <w:tcW w:w="2551" w:type="dxa"/>
            <w:vAlign w:val="center"/>
          </w:tcPr>
          <w:p>
            <w:pPr>
              <w:pStyle w:val="14"/>
            </w:pPr>
            <w:r>
              <w:t>≤3%</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工作正常开展天数</w:t>
            </w:r>
          </w:p>
        </w:tc>
        <w:tc>
          <w:tcPr>
            <w:tcW w:w="2835" w:type="dxa"/>
            <w:vAlign w:val="center"/>
          </w:tcPr>
          <w:p>
            <w:pPr>
              <w:pStyle w:val="14"/>
            </w:pPr>
            <w:r>
              <w:t>可保障工作正常开展天数</w:t>
            </w:r>
          </w:p>
        </w:tc>
        <w:tc>
          <w:tcPr>
            <w:tcW w:w="2551" w:type="dxa"/>
            <w:vAlign w:val="center"/>
          </w:tcPr>
          <w:p>
            <w:pPr>
              <w:pStyle w:val="14"/>
            </w:pPr>
            <w:r>
              <w:t>365天</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未成年人及家属满意度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83、文明祭扫活动经费绩效目标表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1.通过开展宣传文明祭扫活动，破除陋习，树立文明新风。</w:t>
            </w:r>
            <w:r>
              <w:tab/>
            </w:r>
            <w:r>
              <w:tab/>
            </w:r>
            <w:r>
              <w:tab/>
            </w:r>
            <w:r>
              <w:tab/>
            </w:r>
            <w:r>
              <w:tab/>
            </w:r>
            <w:r>
              <w:tab/>
            </w:r>
          </w:p>
          <w:p>
            <w:pPr>
              <w:pStyle w:val="14"/>
            </w:pPr>
          </w:p>
          <w:p>
            <w:pPr>
              <w:pStyle w:val="14"/>
            </w:pPr>
            <w:r>
              <w:t>2.通过开展宣传文明祭扫活动，增加宣传文件的知晓率，减少因传统祭祀产生的安全事故件数。</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宣传条幅个数</w:t>
            </w:r>
          </w:p>
        </w:tc>
        <w:tc>
          <w:tcPr>
            <w:tcW w:w="2835" w:type="dxa"/>
            <w:vAlign w:val="center"/>
          </w:tcPr>
          <w:p>
            <w:pPr>
              <w:pStyle w:val="14"/>
            </w:pPr>
            <w:r>
              <w:t>制作宣传条幅数量</w:t>
            </w:r>
          </w:p>
        </w:tc>
        <w:tc>
          <w:tcPr>
            <w:tcW w:w="2551" w:type="dxa"/>
            <w:vAlign w:val="center"/>
          </w:tcPr>
          <w:p>
            <w:pPr>
              <w:pStyle w:val="14"/>
            </w:pPr>
            <w:r>
              <w:t>10个</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禁烧地插牌子个数</w:t>
            </w:r>
          </w:p>
        </w:tc>
        <w:tc>
          <w:tcPr>
            <w:tcW w:w="2835" w:type="dxa"/>
            <w:vAlign w:val="center"/>
          </w:tcPr>
          <w:p>
            <w:pPr>
              <w:pStyle w:val="14"/>
            </w:pPr>
            <w:r>
              <w:t>制作禁烧地插牌子数量</w:t>
            </w:r>
          </w:p>
        </w:tc>
        <w:tc>
          <w:tcPr>
            <w:tcW w:w="2551" w:type="dxa"/>
            <w:vAlign w:val="center"/>
          </w:tcPr>
          <w:p>
            <w:pPr>
              <w:pStyle w:val="14"/>
            </w:pPr>
            <w:r>
              <w:t>10个</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宣传页数量</w:t>
            </w:r>
          </w:p>
        </w:tc>
        <w:tc>
          <w:tcPr>
            <w:tcW w:w="2835" w:type="dxa"/>
            <w:vAlign w:val="center"/>
          </w:tcPr>
          <w:p>
            <w:pPr>
              <w:pStyle w:val="14"/>
            </w:pPr>
            <w:r>
              <w:t>印制宣传页数量</w:t>
            </w:r>
          </w:p>
        </w:tc>
        <w:tc>
          <w:tcPr>
            <w:tcW w:w="2551" w:type="dxa"/>
            <w:vAlign w:val="center"/>
          </w:tcPr>
          <w:p>
            <w:pPr>
              <w:pStyle w:val="14"/>
            </w:pPr>
            <w:r>
              <w:t>4000张</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菊花数量</w:t>
            </w:r>
          </w:p>
        </w:tc>
        <w:tc>
          <w:tcPr>
            <w:tcW w:w="2835" w:type="dxa"/>
            <w:vAlign w:val="center"/>
          </w:tcPr>
          <w:p>
            <w:pPr>
              <w:pStyle w:val="14"/>
            </w:pPr>
            <w:r>
              <w:t>免费发放菊花数量</w:t>
            </w:r>
          </w:p>
        </w:tc>
        <w:tc>
          <w:tcPr>
            <w:tcW w:w="2551" w:type="dxa"/>
            <w:vAlign w:val="center"/>
          </w:tcPr>
          <w:p>
            <w:pPr>
              <w:pStyle w:val="14"/>
            </w:pPr>
            <w:r>
              <w:t>1000支</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印制宣传材料合格数量占宣传材料总数量的比例</w:t>
            </w:r>
          </w:p>
        </w:tc>
        <w:tc>
          <w:tcPr>
            <w:tcW w:w="2551" w:type="dxa"/>
            <w:vAlign w:val="center"/>
          </w:tcPr>
          <w:p>
            <w:pPr>
              <w:pStyle w:val="14"/>
            </w:pPr>
            <w:r>
              <w:t>100%</w:t>
            </w:r>
          </w:p>
        </w:tc>
        <w:tc>
          <w:tcPr>
            <w:tcW w:w="2268" w:type="dxa"/>
            <w:vAlign w:val="center"/>
          </w:tcPr>
          <w:p>
            <w:pPr>
              <w:pStyle w:val="14"/>
            </w:pPr>
            <w:r>
              <w:t>历史验收标准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宣传材料发放覆盖率</w:t>
            </w:r>
          </w:p>
        </w:tc>
        <w:tc>
          <w:tcPr>
            <w:tcW w:w="2835" w:type="dxa"/>
            <w:vAlign w:val="center"/>
          </w:tcPr>
          <w:p>
            <w:pPr>
              <w:pStyle w:val="14"/>
            </w:pPr>
            <w:r>
              <w:t>宣传材料实际发放数量占宣传材料总数量比例</w:t>
            </w:r>
          </w:p>
        </w:tc>
        <w:tc>
          <w:tcPr>
            <w:tcW w:w="2551" w:type="dxa"/>
            <w:vAlign w:val="center"/>
          </w:tcPr>
          <w:p>
            <w:pPr>
              <w:pStyle w:val="14"/>
            </w:pPr>
            <w:r>
              <w:t>100%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花束发放覆盖率</w:t>
            </w:r>
          </w:p>
        </w:tc>
        <w:tc>
          <w:tcPr>
            <w:tcW w:w="2835" w:type="dxa"/>
            <w:vAlign w:val="center"/>
          </w:tcPr>
          <w:p>
            <w:pPr>
              <w:pStyle w:val="14"/>
            </w:pPr>
            <w:r>
              <w:t>花束实际发放到祭奠人员的数量占花束的总数量比例</w:t>
            </w:r>
          </w:p>
        </w:tc>
        <w:tc>
          <w:tcPr>
            <w:tcW w:w="2551" w:type="dxa"/>
            <w:vAlign w:val="center"/>
          </w:tcPr>
          <w:p>
            <w:pPr>
              <w:pStyle w:val="14"/>
            </w:pPr>
            <w:r>
              <w:t>100%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支付及时率</w:t>
            </w:r>
          </w:p>
        </w:tc>
        <w:tc>
          <w:tcPr>
            <w:tcW w:w="2835" w:type="dxa"/>
            <w:vAlign w:val="center"/>
          </w:tcPr>
          <w:p>
            <w:pPr>
              <w:pStyle w:val="14"/>
            </w:pPr>
            <w:r>
              <w:t>支付印制宣传材料和购买菊花费用时间</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宣传条幅单位成本</w:t>
            </w:r>
          </w:p>
        </w:tc>
        <w:tc>
          <w:tcPr>
            <w:tcW w:w="2551" w:type="dxa"/>
            <w:vAlign w:val="center"/>
          </w:tcPr>
          <w:p>
            <w:pPr>
              <w:pStyle w:val="14"/>
            </w:pPr>
            <w:r>
              <w:t>150元/个</w:t>
            </w:r>
          </w:p>
        </w:tc>
        <w:tc>
          <w:tcPr>
            <w:tcW w:w="2268" w:type="dxa"/>
            <w:vAlign w:val="center"/>
          </w:tcPr>
          <w:p>
            <w:pPr>
              <w:pStyle w:val="14"/>
            </w:pPr>
            <w:r>
              <w:t>参考历史数据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禁烧地插牌子单位成本</w:t>
            </w:r>
          </w:p>
        </w:tc>
        <w:tc>
          <w:tcPr>
            <w:tcW w:w="2551" w:type="dxa"/>
            <w:vAlign w:val="center"/>
          </w:tcPr>
          <w:p>
            <w:pPr>
              <w:pStyle w:val="14"/>
            </w:pPr>
            <w:r>
              <w:t>150元/个</w:t>
            </w:r>
          </w:p>
        </w:tc>
        <w:tc>
          <w:tcPr>
            <w:tcW w:w="2268" w:type="dxa"/>
            <w:vAlign w:val="center"/>
          </w:tcPr>
          <w:p>
            <w:pPr>
              <w:pStyle w:val="14"/>
            </w:pPr>
            <w:r>
              <w:t>参考历史数据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宣传页单位成本</w:t>
            </w:r>
          </w:p>
        </w:tc>
        <w:tc>
          <w:tcPr>
            <w:tcW w:w="2551" w:type="dxa"/>
            <w:vAlign w:val="center"/>
          </w:tcPr>
          <w:p>
            <w:pPr>
              <w:pStyle w:val="14"/>
            </w:pPr>
            <w:r>
              <w:t>1元/张</w:t>
            </w:r>
          </w:p>
        </w:tc>
        <w:tc>
          <w:tcPr>
            <w:tcW w:w="2268" w:type="dxa"/>
            <w:vAlign w:val="center"/>
          </w:tcPr>
          <w:p>
            <w:pPr>
              <w:pStyle w:val="14"/>
            </w:pPr>
            <w:r>
              <w:t>参考历史数据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鲜菊花单位成本</w:t>
            </w:r>
          </w:p>
        </w:tc>
        <w:tc>
          <w:tcPr>
            <w:tcW w:w="2551" w:type="dxa"/>
            <w:vAlign w:val="center"/>
          </w:tcPr>
          <w:p>
            <w:pPr>
              <w:pStyle w:val="14"/>
            </w:pPr>
            <w:r>
              <w:t>3元/束</w:t>
            </w:r>
          </w:p>
        </w:tc>
        <w:tc>
          <w:tcPr>
            <w:tcW w:w="2268" w:type="dxa"/>
            <w:vAlign w:val="center"/>
          </w:tcPr>
          <w:p>
            <w:pPr>
              <w:pStyle w:val="14"/>
            </w:pPr>
            <w:r>
              <w:t>参考历史数据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安全事故发生件数</w:t>
            </w:r>
          </w:p>
        </w:tc>
        <w:tc>
          <w:tcPr>
            <w:tcW w:w="2835" w:type="dxa"/>
            <w:vAlign w:val="center"/>
          </w:tcPr>
          <w:p>
            <w:pPr>
              <w:pStyle w:val="14"/>
            </w:pPr>
            <w:r>
              <w:t>因焚烧等不文明祭祀方式发生的火灾等安全事故数</w:t>
            </w:r>
          </w:p>
        </w:tc>
        <w:tc>
          <w:tcPr>
            <w:tcW w:w="2551" w:type="dxa"/>
            <w:vAlign w:val="center"/>
          </w:tcPr>
          <w:p>
            <w:pPr>
              <w:pStyle w:val="14"/>
            </w:pPr>
            <w:r>
              <w:t>≤5起</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对文明祭祀影响</w:t>
            </w:r>
          </w:p>
        </w:tc>
        <w:tc>
          <w:tcPr>
            <w:tcW w:w="2835" w:type="dxa"/>
            <w:vAlign w:val="center"/>
          </w:tcPr>
          <w:p>
            <w:pPr>
              <w:pStyle w:val="14"/>
            </w:pPr>
            <w:r>
              <w:t>反映宣传内容影响时效</w:t>
            </w:r>
          </w:p>
        </w:tc>
        <w:tc>
          <w:tcPr>
            <w:tcW w:w="2551" w:type="dxa"/>
            <w:vAlign w:val="center"/>
          </w:tcPr>
          <w:p>
            <w:pPr>
              <w:pStyle w:val="14"/>
            </w:pPr>
            <w:r>
              <w:t>长期</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服务群体满意度</w:t>
            </w:r>
          </w:p>
        </w:tc>
        <w:tc>
          <w:tcPr>
            <w:tcW w:w="2835" w:type="dxa"/>
            <w:vAlign w:val="center"/>
          </w:tcPr>
          <w:p>
            <w:pPr>
              <w:pStyle w:val="14"/>
            </w:pPr>
            <w:r>
              <w:t>祭祀人员对发放宣传材料及鲜菊花的综合满意度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84、县级养老服指导中心运行资金绩效目标表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1.通过项目的开展，使养老指导中心能正常运行，保证《大厂回族自治县县城建设提质升级三年行动实施方案（2021-2023年）》（〔2021〕—26号）的持续性。</w:t>
            </w:r>
            <w:r>
              <w:tab/>
            </w:r>
            <w:r>
              <w:tab/>
            </w:r>
            <w:r>
              <w:tab/>
            </w:r>
            <w:r>
              <w:tab/>
            </w:r>
            <w:r>
              <w:tab/>
            </w:r>
            <w:r>
              <w:tab/>
            </w:r>
          </w:p>
          <w:p>
            <w:pPr>
              <w:pStyle w:val="14"/>
            </w:pPr>
          </w:p>
          <w:p>
            <w:pPr>
              <w:pStyle w:val="14"/>
            </w:pPr>
            <w:r>
              <w:t>2.通过开展项目服务，增加养老服务从业人员合格率，保障养老服务从业人员队伍的专业性。</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开展培训次数</w:t>
            </w:r>
          </w:p>
        </w:tc>
        <w:tc>
          <w:tcPr>
            <w:tcW w:w="2835" w:type="dxa"/>
            <w:vAlign w:val="center"/>
          </w:tcPr>
          <w:p>
            <w:pPr>
              <w:pStyle w:val="14"/>
            </w:pPr>
            <w:r>
              <w:t>开展养老服务从业人员培训次数</w:t>
            </w:r>
          </w:p>
        </w:tc>
        <w:tc>
          <w:tcPr>
            <w:tcW w:w="2551" w:type="dxa"/>
            <w:vAlign w:val="center"/>
          </w:tcPr>
          <w:p>
            <w:pPr>
              <w:pStyle w:val="14"/>
            </w:pPr>
            <w:r>
              <w:t>2次</w:t>
            </w:r>
          </w:p>
        </w:tc>
        <w:tc>
          <w:tcPr>
            <w:tcW w:w="2268" w:type="dxa"/>
            <w:vAlign w:val="center"/>
          </w:tcPr>
          <w:p>
            <w:pPr>
              <w:pStyle w:val="14"/>
            </w:pPr>
            <w:r>
              <w:t>开展养老服务从业人员培训每年2次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培训覆盖率</w:t>
            </w:r>
          </w:p>
        </w:tc>
        <w:tc>
          <w:tcPr>
            <w:tcW w:w="2835" w:type="dxa"/>
            <w:vAlign w:val="center"/>
          </w:tcPr>
          <w:p>
            <w:pPr>
              <w:pStyle w:val="14"/>
            </w:pPr>
            <w:r>
              <w:t>培训人员数量占养老服务人员数的比例</w:t>
            </w:r>
          </w:p>
        </w:tc>
        <w:tc>
          <w:tcPr>
            <w:tcW w:w="2551" w:type="dxa"/>
            <w:vAlign w:val="center"/>
          </w:tcPr>
          <w:p>
            <w:pPr>
              <w:pStyle w:val="14"/>
            </w:pPr>
            <w: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培训及时性</w:t>
            </w:r>
          </w:p>
        </w:tc>
        <w:tc>
          <w:tcPr>
            <w:tcW w:w="2835" w:type="dxa"/>
            <w:vAlign w:val="center"/>
          </w:tcPr>
          <w:p>
            <w:pPr>
              <w:pStyle w:val="14"/>
            </w:pPr>
            <w:r>
              <w:t>是否按照既定时间进行培训</w:t>
            </w:r>
          </w:p>
        </w:tc>
        <w:tc>
          <w:tcPr>
            <w:tcW w:w="2551" w:type="dxa"/>
            <w:vAlign w:val="center"/>
          </w:tcPr>
          <w:p>
            <w:pPr>
              <w:pStyle w:val="14"/>
            </w:pPr>
            <w:r>
              <w:t>及时</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每次培训费用</w:t>
            </w:r>
          </w:p>
        </w:tc>
        <w:tc>
          <w:tcPr>
            <w:tcW w:w="2835" w:type="dxa"/>
            <w:vAlign w:val="center"/>
          </w:tcPr>
          <w:p>
            <w:pPr>
              <w:pStyle w:val="14"/>
            </w:pPr>
            <w:r>
              <w:t>开展养老服务从业人员培训每次费用</w:t>
            </w:r>
          </w:p>
        </w:tc>
        <w:tc>
          <w:tcPr>
            <w:tcW w:w="2551" w:type="dxa"/>
            <w:vAlign w:val="center"/>
          </w:tcPr>
          <w:p>
            <w:pPr>
              <w:pStyle w:val="14"/>
            </w:pPr>
            <w:r>
              <w:t>4000元/次</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办公费用单位成本</w:t>
            </w:r>
          </w:p>
        </w:tc>
        <w:tc>
          <w:tcPr>
            <w:tcW w:w="2835" w:type="dxa"/>
            <w:vAlign w:val="center"/>
          </w:tcPr>
          <w:p>
            <w:pPr>
              <w:pStyle w:val="14"/>
            </w:pPr>
            <w:r>
              <w:t>县级养老服务指导中心办公费用月平均成本</w:t>
            </w:r>
          </w:p>
        </w:tc>
        <w:tc>
          <w:tcPr>
            <w:tcW w:w="2551" w:type="dxa"/>
            <w:vAlign w:val="center"/>
          </w:tcPr>
          <w:p>
            <w:pPr>
              <w:pStyle w:val="14"/>
            </w:pPr>
            <w:r>
              <w:t>≤167元/月</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合格率</w:t>
            </w:r>
          </w:p>
        </w:tc>
        <w:tc>
          <w:tcPr>
            <w:tcW w:w="2835" w:type="dxa"/>
            <w:vAlign w:val="center"/>
          </w:tcPr>
          <w:p>
            <w:pPr>
              <w:pStyle w:val="14"/>
            </w:pPr>
            <w:r>
              <w:t>养老服务从业人员通过的人数/参加培训人数的比率</w:t>
            </w:r>
          </w:p>
        </w:tc>
        <w:tc>
          <w:tcPr>
            <w:tcW w:w="2551" w:type="dxa"/>
            <w:vAlign w:val="center"/>
          </w:tcPr>
          <w:p>
            <w:pPr>
              <w:pStyle w:val="14"/>
            </w:pPr>
            <w:r>
              <w:t>≥90%</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机构正常运转率</w:t>
            </w:r>
          </w:p>
        </w:tc>
        <w:tc>
          <w:tcPr>
            <w:tcW w:w="2835" w:type="dxa"/>
            <w:vAlign w:val="center"/>
          </w:tcPr>
          <w:p>
            <w:pPr>
              <w:pStyle w:val="14"/>
            </w:pPr>
            <w:r>
              <w:t>保障机构正常运转情况</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发挥时长</w:t>
            </w:r>
          </w:p>
        </w:tc>
        <w:tc>
          <w:tcPr>
            <w:tcW w:w="2835" w:type="dxa"/>
            <w:vAlign w:val="center"/>
          </w:tcPr>
          <w:p>
            <w:pPr>
              <w:pStyle w:val="14"/>
            </w:pPr>
            <w:r>
              <w:t>保证实施方案发挥的时长</w:t>
            </w:r>
          </w:p>
        </w:tc>
        <w:tc>
          <w:tcPr>
            <w:tcW w:w="2551" w:type="dxa"/>
            <w:vAlign w:val="center"/>
          </w:tcPr>
          <w:p>
            <w:pPr>
              <w:pStyle w:val="14"/>
            </w:pPr>
            <w:r>
              <w:t>≥3年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老年人及家属满意度</w:t>
            </w:r>
          </w:p>
        </w:tc>
        <w:tc>
          <w:tcPr>
            <w:tcW w:w="2551" w:type="dxa"/>
            <w:vAlign w:val="center"/>
          </w:tcPr>
          <w:p>
            <w:pPr>
              <w:pStyle w:val="14"/>
            </w:pPr>
            <w:r>
              <w:t>≥95%</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85、养老保险网报系统经费绩效目标表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1.通过项目的开展实现参保单位手续的网上办理</w:t>
            </w:r>
          </w:p>
          <w:p>
            <w:pPr>
              <w:pStyle w:val="14"/>
            </w:pPr>
            <w:r>
              <w:t>2.通过项目的开展实现参保单位手续的网上办理，提高了工作效率。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维护次数</w:t>
            </w:r>
          </w:p>
        </w:tc>
        <w:tc>
          <w:tcPr>
            <w:tcW w:w="2835" w:type="dxa"/>
            <w:vAlign w:val="center"/>
          </w:tcPr>
          <w:p>
            <w:pPr>
              <w:pStyle w:val="14"/>
            </w:pPr>
            <w:r>
              <w:t>软件维护次数</w:t>
            </w:r>
          </w:p>
        </w:tc>
        <w:tc>
          <w:tcPr>
            <w:tcW w:w="2551" w:type="dxa"/>
            <w:vAlign w:val="center"/>
          </w:tcPr>
          <w:p>
            <w:pPr>
              <w:pStyle w:val="14"/>
            </w:pPr>
            <w:r>
              <w:t>≥1次</w:t>
            </w:r>
          </w:p>
        </w:tc>
        <w:tc>
          <w:tcPr>
            <w:tcW w:w="2268" w:type="dxa"/>
            <w:vAlign w:val="center"/>
          </w:tcPr>
          <w:p>
            <w:pPr>
              <w:pStyle w:val="14"/>
            </w:pPr>
            <w:r>
              <w:t>根据文件规定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故障排除率</w:t>
            </w:r>
          </w:p>
        </w:tc>
        <w:tc>
          <w:tcPr>
            <w:tcW w:w="2835" w:type="dxa"/>
            <w:vAlign w:val="center"/>
          </w:tcPr>
          <w:p>
            <w:pPr>
              <w:pStyle w:val="14"/>
            </w:pPr>
            <w:r>
              <w:t>发生的故障可排除的情况</w:t>
            </w:r>
          </w:p>
        </w:tc>
        <w:tc>
          <w:tcPr>
            <w:tcW w:w="2551" w:type="dxa"/>
            <w:vAlign w:val="center"/>
          </w:tcPr>
          <w:p>
            <w:pPr>
              <w:pStyle w:val="14"/>
            </w:pPr>
            <w:r>
              <w:t>100%</w:t>
            </w:r>
          </w:p>
        </w:tc>
        <w:tc>
          <w:tcPr>
            <w:tcW w:w="2268" w:type="dxa"/>
            <w:vAlign w:val="center"/>
          </w:tcPr>
          <w:p>
            <w:pPr>
              <w:pStyle w:val="14"/>
            </w:pPr>
            <w:r>
              <w:t>软件服务商为省市指定服务商，确保服务质量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故障维护及时率</w:t>
            </w:r>
          </w:p>
        </w:tc>
        <w:tc>
          <w:tcPr>
            <w:tcW w:w="2835" w:type="dxa"/>
            <w:vAlign w:val="center"/>
          </w:tcPr>
          <w:p>
            <w:pPr>
              <w:pStyle w:val="14"/>
            </w:pPr>
            <w:r>
              <w:t>及时维护故障的时间</w:t>
            </w:r>
          </w:p>
        </w:tc>
        <w:tc>
          <w:tcPr>
            <w:tcW w:w="2551" w:type="dxa"/>
            <w:vAlign w:val="center"/>
          </w:tcPr>
          <w:p>
            <w:pPr>
              <w:pStyle w:val="14"/>
            </w:pPr>
            <w:r>
              <w:t>≦5小时</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维护成本</w:t>
            </w:r>
          </w:p>
        </w:tc>
        <w:tc>
          <w:tcPr>
            <w:tcW w:w="2835" w:type="dxa"/>
            <w:vAlign w:val="center"/>
          </w:tcPr>
          <w:p>
            <w:pPr>
              <w:pStyle w:val="14"/>
            </w:pPr>
            <w:r>
              <w:t>维护维修成本</w:t>
            </w:r>
          </w:p>
        </w:tc>
        <w:tc>
          <w:tcPr>
            <w:tcW w:w="2551" w:type="dxa"/>
            <w:vAlign w:val="center"/>
          </w:tcPr>
          <w:p>
            <w:pPr>
              <w:pStyle w:val="14"/>
            </w:pPr>
            <w:r>
              <w:t>3万元/年</w:t>
            </w:r>
          </w:p>
        </w:tc>
        <w:tc>
          <w:tcPr>
            <w:tcW w:w="2268" w:type="dxa"/>
            <w:vAlign w:val="center"/>
          </w:tcPr>
          <w:p>
            <w:pPr>
              <w:pStyle w:val="14"/>
            </w:pPr>
            <w:r>
              <w:t>根据文件规定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系统正常运转率</w:t>
            </w:r>
          </w:p>
        </w:tc>
        <w:tc>
          <w:tcPr>
            <w:tcW w:w="2835" w:type="dxa"/>
            <w:vAlign w:val="center"/>
          </w:tcPr>
          <w:p>
            <w:pPr>
              <w:pStyle w:val="14"/>
            </w:pPr>
            <w:r>
              <w:t>系统可正常使用情况</w:t>
            </w:r>
          </w:p>
        </w:tc>
        <w:tc>
          <w:tcPr>
            <w:tcW w:w="2551" w:type="dxa"/>
            <w:vAlign w:val="center"/>
          </w:tcPr>
          <w:p>
            <w:pPr>
              <w:pStyle w:val="14"/>
            </w:pPr>
            <w:r>
              <w:t>100%</w:t>
            </w:r>
          </w:p>
        </w:tc>
        <w:tc>
          <w:tcPr>
            <w:tcW w:w="2268" w:type="dxa"/>
            <w:vAlign w:val="center"/>
          </w:tcPr>
          <w:p>
            <w:pPr>
              <w:pStyle w:val="14"/>
            </w:pPr>
            <w: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保障系统正常运转天数</w:t>
            </w:r>
          </w:p>
        </w:tc>
        <w:tc>
          <w:tcPr>
            <w:tcW w:w="2835" w:type="dxa"/>
            <w:vAlign w:val="center"/>
          </w:tcPr>
          <w:p>
            <w:pPr>
              <w:pStyle w:val="14"/>
            </w:pPr>
            <w:r>
              <w:t>保障系统正常运转天数</w:t>
            </w:r>
          </w:p>
        </w:tc>
        <w:tc>
          <w:tcPr>
            <w:tcW w:w="2551" w:type="dxa"/>
            <w:vAlign w:val="center"/>
          </w:tcPr>
          <w:p>
            <w:pPr>
              <w:pStyle w:val="14"/>
            </w:pPr>
            <w:r>
              <w:t>≥365天</w:t>
            </w:r>
          </w:p>
        </w:tc>
        <w:tc>
          <w:tcPr>
            <w:tcW w:w="2268" w:type="dxa"/>
            <w:vAlign w:val="center"/>
          </w:tcPr>
          <w:p>
            <w:pPr>
              <w:pStyle w:val="14"/>
            </w:pPr>
            <w:r>
              <w:t>根据文件规定执行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提高了服务对象的满意度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86、遗体火化减免补助绩效目标表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1.目标内容1通过项目的开展，减轻群众丧葬负担，提升殡葬公共服务水平，进一步深化殡葬改革和促进殡葬事业科学发展。</w:t>
            </w:r>
            <w:r>
              <w:tab/>
            </w:r>
            <w:r>
              <w:tab/>
            </w:r>
            <w:r>
              <w:tab/>
            </w:r>
            <w:r>
              <w:tab/>
            </w:r>
            <w:r>
              <w:tab/>
            </w:r>
            <w:r>
              <w:tab/>
            </w:r>
          </w:p>
          <w:p>
            <w:pPr>
              <w:pStyle w:val="14"/>
            </w:pPr>
          </w:p>
          <w:p>
            <w:pPr>
              <w:pStyle w:val="14"/>
            </w:pPr>
            <w:r>
              <w:t>2.目标内容2通过项目开展，保证群众满意度。</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火化量</w:t>
            </w:r>
          </w:p>
        </w:tc>
        <w:tc>
          <w:tcPr>
            <w:tcW w:w="2835" w:type="dxa"/>
            <w:vAlign w:val="center"/>
          </w:tcPr>
          <w:p>
            <w:pPr>
              <w:pStyle w:val="14"/>
            </w:pPr>
            <w:r>
              <w:t>符合火化遗体减免人数</w:t>
            </w:r>
          </w:p>
        </w:tc>
        <w:tc>
          <w:tcPr>
            <w:tcW w:w="2551" w:type="dxa"/>
            <w:vAlign w:val="center"/>
          </w:tcPr>
          <w:p>
            <w:pPr>
              <w:pStyle w:val="14"/>
            </w:pPr>
            <w:r>
              <w:t>≥1100具</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发放精准率</w:t>
            </w:r>
          </w:p>
        </w:tc>
        <w:tc>
          <w:tcPr>
            <w:tcW w:w="2835" w:type="dxa"/>
            <w:vAlign w:val="center"/>
          </w:tcPr>
          <w:p>
            <w:pPr>
              <w:pStyle w:val="14"/>
            </w:pPr>
            <w:r>
              <w:t>减免补贴发放情况</w:t>
            </w:r>
          </w:p>
        </w:tc>
        <w:tc>
          <w:tcPr>
            <w:tcW w:w="2551" w:type="dxa"/>
            <w:vAlign w:val="center"/>
          </w:tcPr>
          <w:p>
            <w:pPr>
              <w:pStyle w:val="14"/>
            </w:pPr>
            <w:r>
              <w:t>100%</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发放及时性</w:t>
            </w:r>
          </w:p>
        </w:tc>
        <w:tc>
          <w:tcPr>
            <w:tcW w:w="2835" w:type="dxa"/>
            <w:vAlign w:val="center"/>
          </w:tcPr>
          <w:p>
            <w:pPr>
              <w:pStyle w:val="14"/>
            </w:pPr>
            <w:r>
              <w:t>按规定时间发放火化补贴情况</w:t>
            </w:r>
          </w:p>
        </w:tc>
        <w:tc>
          <w:tcPr>
            <w:tcW w:w="2551" w:type="dxa"/>
            <w:vAlign w:val="center"/>
          </w:tcPr>
          <w:p>
            <w:pPr>
              <w:pStyle w:val="14"/>
            </w:pPr>
            <w:r>
              <w:t>100%</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每具居民遗体补贴额</w:t>
            </w:r>
          </w:p>
        </w:tc>
        <w:tc>
          <w:tcPr>
            <w:tcW w:w="2551" w:type="dxa"/>
            <w:vAlign w:val="center"/>
          </w:tcPr>
          <w:p>
            <w:pPr>
              <w:pStyle w:val="14"/>
            </w:pPr>
            <w:r>
              <w:t>1130元/具</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单个骨灰盒补贴金额</w:t>
            </w:r>
          </w:p>
        </w:tc>
        <w:tc>
          <w:tcPr>
            <w:tcW w:w="2551" w:type="dxa"/>
            <w:vAlign w:val="center"/>
          </w:tcPr>
          <w:p>
            <w:pPr>
              <w:pStyle w:val="14"/>
            </w:pPr>
            <w:r>
              <w:t>300元/具</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增加火化数量</w:t>
            </w:r>
          </w:p>
        </w:tc>
        <w:tc>
          <w:tcPr>
            <w:tcW w:w="2835" w:type="dxa"/>
            <w:vAlign w:val="center"/>
          </w:tcPr>
          <w:p>
            <w:pPr>
              <w:pStyle w:val="14"/>
            </w:pPr>
            <w:r>
              <w:t>火化量增加情况</w:t>
            </w:r>
          </w:p>
        </w:tc>
        <w:tc>
          <w:tcPr>
            <w:tcW w:w="2551" w:type="dxa"/>
            <w:vAlign w:val="center"/>
          </w:tcPr>
          <w:p>
            <w:pPr>
              <w:pStyle w:val="14"/>
            </w:pPr>
            <w:r>
              <w:t>≥1100具</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有效保障殡葬改革</w:t>
            </w:r>
          </w:p>
        </w:tc>
        <w:tc>
          <w:tcPr>
            <w:tcW w:w="2835" w:type="dxa"/>
            <w:vAlign w:val="center"/>
          </w:tcPr>
          <w:p>
            <w:pPr>
              <w:pStyle w:val="14"/>
            </w:pPr>
            <w:r>
              <w:t>保障殡葬改革情况</w:t>
            </w:r>
          </w:p>
        </w:tc>
        <w:tc>
          <w:tcPr>
            <w:tcW w:w="2551" w:type="dxa"/>
            <w:vAlign w:val="center"/>
          </w:tcPr>
          <w:p>
            <w:pPr>
              <w:pStyle w:val="14"/>
            </w:pPr>
            <w:r>
              <w:t>有效保障</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受益群体满意度</w:t>
            </w:r>
          </w:p>
        </w:tc>
        <w:tc>
          <w:tcPr>
            <w:tcW w:w="2551" w:type="dxa"/>
            <w:vAlign w:val="center"/>
          </w:tcPr>
          <w:p>
            <w:pPr>
              <w:pStyle w:val="14"/>
            </w:pPr>
            <w:r>
              <w:t>100%</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87、云视频会议系统网络服务费绩效目标表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1.通过项目的开展，实现云视频会议系统正常使用，确保会议正常开展。</w:t>
            </w:r>
            <w:r>
              <w:tab/>
            </w:r>
            <w:r>
              <w:tab/>
            </w:r>
            <w:r>
              <w:tab/>
            </w:r>
            <w:r>
              <w:tab/>
            </w:r>
            <w:r>
              <w:tab/>
            </w:r>
            <w:r>
              <w:tab/>
            </w:r>
          </w:p>
          <w:p>
            <w:pPr>
              <w:pStyle w:val="14"/>
            </w:pPr>
          </w:p>
          <w:p>
            <w:pPr>
              <w:pStyle w:val="14"/>
            </w:pPr>
            <w:r>
              <w:t>2.保障会议系统正常使用。</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网线数量</w:t>
            </w:r>
          </w:p>
        </w:tc>
        <w:tc>
          <w:tcPr>
            <w:tcW w:w="2835" w:type="dxa"/>
            <w:vAlign w:val="center"/>
          </w:tcPr>
          <w:p>
            <w:pPr>
              <w:pStyle w:val="14"/>
            </w:pPr>
            <w:r>
              <w:t>云视频会议系统网线数量</w:t>
            </w:r>
          </w:p>
        </w:tc>
        <w:tc>
          <w:tcPr>
            <w:tcW w:w="2551" w:type="dxa"/>
            <w:vAlign w:val="center"/>
          </w:tcPr>
          <w:p>
            <w:pPr>
              <w:pStyle w:val="14"/>
            </w:pPr>
            <w:r>
              <w:t>1条</w:t>
            </w:r>
          </w:p>
        </w:tc>
        <w:tc>
          <w:tcPr>
            <w:tcW w:w="2268" w:type="dxa"/>
            <w:vAlign w:val="center"/>
          </w:tcPr>
          <w:p>
            <w:pPr>
              <w:pStyle w:val="14"/>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正常运转率</w:t>
            </w:r>
          </w:p>
        </w:tc>
        <w:tc>
          <w:tcPr>
            <w:tcW w:w="2835" w:type="dxa"/>
            <w:vAlign w:val="center"/>
          </w:tcPr>
          <w:p>
            <w:pPr>
              <w:pStyle w:val="14"/>
            </w:pPr>
            <w:r>
              <w:t>确保会议系统正常使用</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故障维修时间</w:t>
            </w:r>
          </w:p>
        </w:tc>
        <w:tc>
          <w:tcPr>
            <w:tcW w:w="2835" w:type="dxa"/>
            <w:vAlign w:val="center"/>
          </w:tcPr>
          <w:p>
            <w:pPr>
              <w:pStyle w:val="14"/>
            </w:pPr>
            <w:r>
              <w:t>每次排除故障的时长</w:t>
            </w:r>
          </w:p>
        </w:tc>
        <w:tc>
          <w:tcPr>
            <w:tcW w:w="2551" w:type="dxa"/>
            <w:vAlign w:val="center"/>
          </w:tcPr>
          <w:p>
            <w:pPr>
              <w:pStyle w:val="14"/>
            </w:pPr>
            <w:r>
              <w:t>≤3小时</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云视频系统单位成本</w:t>
            </w:r>
          </w:p>
        </w:tc>
        <w:tc>
          <w:tcPr>
            <w:tcW w:w="2551" w:type="dxa"/>
            <w:vAlign w:val="center"/>
          </w:tcPr>
          <w:p>
            <w:pPr>
              <w:pStyle w:val="14"/>
            </w:pPr>
            <w:r>
              <w:t>0.84万元/条</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保障设备稳定性</w:t>
            </w:r>
          </w:p>
        </w:tc>
        <w:tc>
          <w:tcPr>
            <w:tcW w:w="2835" w:type="dxa"/>
            <w:vAlign w:val="center"/>
          </w:tcPr>
          <w:p>
            <w:pPr>
              <w:pStyle w:val="14"/>
            </w:pPr>
            <w:r>
              <w:t>保障云视频会议系统的稳定性</w:t>
            </w:r>
          </w:p>
        </w:tc>
        <w:tc>
          <w:tcPr>
            <w:tcW w:w="2551" w:type="dxa"/>
            <w:vAlign w:val="center"/>
          </w:tcPr>
          <w:p>
            <w:pPr>
              <w:pStyle w:val="14"/>
            </w:pPr>
            <w:r>
              <w:t>保障</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使用年限</w:t>
            </w:r>
          </w:p>
        </w:tc>
        <w:tc>
          <w:tcPr>
            <w:tcW w:w="2835" w:type="dxa"/>
            <w:vAlign w:val="center"/>
          </w:tcPr>
          <w:p>
            <w:pPr>
              <w:pStyle w:val="14"/>
            </w:pPr>
            <w:r>
              <w:t>正常工作使用年限</w:t>
            </w:r>
          </w:p>
        </w:tc>
        <w:tc>
          <w:tcPr>
            <w:tcW w:w="2551" w:type="dxa"/>
            <w:vAlign w:val="center"/>
          </w:tcPr>
          <w:p>
            <w:pPr>
              <w:pStyle w:val="14"/>
            </w:pPr>
            <w:r>
              <w:t>1年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全局机关对视频会议网络使用情况的综合满意度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88、职业年金绩效目标表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1.通过项目的开展延续机关事业单位人员的职业年金发放政策，提高退休人员的生活水平和满意度。</w:t>
            </w:r>
            <w:r>
              <w:tab/>
            </w:r>
            <w:r>
              <w:tab/>
            </w:r>
            <w:r>
              <w:tab/>
            </w:r>
            <w:r>
              <w:tab/>
            </w:r>
            <w:r>
              <w:tab/>
            </w:r>
            <w:r>
              <w:tab/>
            </w:r>
          </w:p>
          <w:p>
            <w:pPr>
              <w:pStyle w:val="14"/>
            </w:pPr>
          </w:p>
          <w:p>
            <w:pPr>
              <w:pStyle w:val="14"/>
            </w:pPr>
            <w:r>
              <w:t>2.通过项目的开展提高我县居民可支配收入和群众满意度。</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领取人数</w:t>
            </w:r>
          </w:p>
        </w:tc>
        <w:tc>
          <w:tcPr>
            <w:tcW w:w="2835" w:type="dxa"/>
            <w:vAlign w:val="center"/>
          </w:tcPr>
          <w:p>
            <w:pPr>
              <w:pStyle w:val="14"/>
            </w:pPr>
            <w:r>
              <w:t>可享受年金人数</w:t>
            </w:r>
          </w:p>
        </w:tc>
        <w:tc>
          <w:tcPr>
            <w:tcW w:w="2551" w:type="dxa"/>
            <w:vAlign w:val="center"/>
          </w:tcPr>
          <w:p>
            <w:pPr>
              <w:pStyle w:val="14"/>
            </w:pPr>
            <w:r>
              <w:t>≥500人</w:t>
            </w:r>
          </w:p>
        </w:tc>
        <w:tc>
          <w:tcPr>
            <w:tcW w:w="2268" w:type="dxa"/>
            <w:vAlign w:val="center"/>
          </w:tcPr>
          <w:p>
            <w:pPr>
              <w:pStyle w:val="14"/>
            </w:pPr>
            <w:r>
              <w:t>根据上年退休人员推算得出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发放精准率</w:t>
            </w:r>
          </w:p>
        </w:tc>
        <w:tc>
          <w:tcPr>
            <w:tcW w:w="2835" w:type="dxa"/>
            <w:vAlign w:val="center"/>
          </w:tcPr>
          <w:p>
            <w:pPr>
              <w:pStyle w:val="14"/>
            </w:pPr>
            <w:r>
              <w:t>实发人数占应收人数的百分比</w:t>
            </w:r>
          </w:p>
        </w:tc>
        <w:tc>
          <w:tcPr>
            <w:tcW w:w="2551" w:type="dxa"/>
            <w:vAlign w:val="center"/>
          </w:tcPr>
          <w:p>
            <w:pPr>
              <w:pStyle w:val="14"/>
            </w:pPr>
            <w:r>
              <w:t>100%</w:t>
            </w:r>
          </w:p>
        </w:tc>
        <w:tc>
          <w:tcPr>
            <w:tcW w:w="2268" w:type="dxa"/>
            <w:vAlign w:val="center"/>
          </w:tcPr>
          <w:p>
            <w:pPr>
              <w:pStyle w:val="14"/>
            </w:pPr>
            <w:r>
              <w:t>根据上年实际发放情况得出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 xml:space="preserve">按规定时间及时发放的情况 </w:t>
            </w:r>
          </w:p>
        </w:tc>
        <w:tc>
          <w:tcPr>
            <w:tcW w:w="2551" w:type="dxa"/>
            <w:vAlign w:val="center"/>
          </w:tcPr>
          <w:p>
            <w:pPr>
              <w:pStyle w:val="14"/>
            </w:pPr>
            <w:r>
              <w:t>100%</w:t>
            </w:r>
          </w:p>
        </w:tc>
        <w:tc>
          <w:tcPr>
            <w:tcW w:w="2268" w:type="dxa"/>
            <w:vAlign w:val="center"/>
          </w:tcPr>
          <w:p>
            <w:pPr>
              <w:pStyle w:val="14"/>
            </w:pPr>
            <w:r>
              <w:t>根据上年实际发放情况得出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每人发放单位成本</w:t>
            </w:r>
          </w:p>
        </w:tc>
        <w:tc>
          <w:tcPr>
            <w:tcW w:w="2551" w:type="dxa"/>
            <w:vAlign w:val="center"/>
          </w:tcPr>
          <w:p>
            <w:pPr>
              <w:pStyle w:val="14"/>
            </w:pPr>
            <w:r>
              <w:t>≥12000元/人</w:t>
            </w:r>
          </w:p>
        </w:tc>
        <w:tc>
          <w:tcPr>
            <w:tcW w:w="2268" w:type="dxa"/>
            <w:vAlign w:val="center"/>
          </w:tcPr>
          <w:p>
            <w:pPr>
              <w:pStyle w:val="14"/>
            </w:pPr>
            <w:r>
              <w:t>通过实际计算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可增加收入人数</w:t>
            </w:r>
          </w:p>
        </w:tc>
        <w:tc>
          <w:tcPr>
            <w:tcW w:w="2835" w:type="dxa"/>
            <w:vAlign w:val="center"/>
          </w:tcPr>
          <w:p>
            <w:pPr>
              <w:pStyle w:val="14"/>
            </w:pPr>
            <w:r>
              <w:t>通过发职业年金增加可支配收入人数</w:t>
            </w:r>
          </w:p>
        </w:tc>
        <w:tc>
          <w:tcPr>
            <w:tcW w:w="2551" w:type="dxa"/>
            <w:vAlign w:val="center"/>
          </w:tcPr>
          <w:p>
            <w:pPr>
              <w:pStyle w:val="14"/>
            </w:pPr>
            <w:r>
              <w:t>≥500人</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政策执行延续时长</w:t>
            </w:r>
          </w:p>
        </w:tc>
        <w:tc>
          <w:tcPr>
            <w:tcW w:w="2835" w:type="dxa"/>
            <w:vAlign w:val="center"/>
          </w:tcPr>
          <w:p>
            <w:pPr>
              <w:pStyle w:val="14"/>
            </w:pPr>
            <w:r>
              <w:t>政策执行延续时长</w:t>
            </w:r>
          </w:p>
        </w:tc>
        <w:tc>
          <w:tcPr>
            <w:tcW w:w="2551" w:type="dxa"/>
            <w:vAlign w:val="center"/>
          </w:tcPr>
          <w:p>
            <w:pPr>
              <w:pStyle w:val="14"/>
            </w:pPr>
            <w:r>
              <w:t>12月</w:t>
            </w:r>
          </w:p>
        </w:tc>
        <w:tc>
          <w:tcPr>
            <w:tcW w:w="2268" w:type="dxa"/>
            <w:vAlign w:val="center"/>
          </w:tcPr>
          <w:p>
            <w:pPr>
              <w:pStyle w:val="14"/>
            </w:pPr>
            <w:r>
              <w:t>养老金发放明细表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提高了服务对象的满意度</w:t>
            </w:r>
          </w:p>
        </w:tc>
        <w:tc>
          <w:tcPr>
            <w:tcW w:w="2551" w:type="dxa"/>
            <w:vAlign w:val="center"/>
          </w:tcPr>
          <w:p>
            <w:pPr>
              <w:pStyle w:val="14"/>
            </w:pPr>
            <w:r>
              <w:t>100%</w:t>
            </w:r>
          </w:p>
        </w:tc>
        <w:tc>
          <w:tcPr>
            <w:tcW w:w="2268" w:type="dxa"/>
            <w:vAlign w:val="center"/>
          </w:tcPr>
          <w:p>
            <w:pPr>
              <w:pStyle w:val="14"/>
            </w:pPr>
            <w:r>
              <w:t>调研数据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89、中心敬老院运行资金绩效目标表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1.目标内容1通过项目的开展，保障敬老院46位老人日常生活及医疗服务，做好特困对象集中供养工作。加强敬老院的管理，提高了敬老院的生活质量和服务质量，提升了对象满意度。</w:t>
            </w:r>
            <w:r>
              <w:tab/>
            </w:r>
            <w:r>
              <w:tab/>
            </w:r>
            <w:r>
              <w:tab/>
            </w:r>
            <w:r>
              <w:tab/>
            </w:r>
            <w:r>
              <w:tab/>
            </w:r>
            <w:r>
              <w:tab/>
            </w:r>
          </w:p>
          <w:p>
            <w:pPr>
              <w:pStyle w:val="14"/>
            </w:pPr>
          </w:p>
          <w:p>
            <w:pPr>
              <w:pStyle w:val="14"/>
            </w:pPr>
            <w:r>
              <w:t>2.目标内容2通过项目的开展，满足敬老院正常运转及服务人员工资待遇，切实保障特困人员基本生活。使五保老人晚年生活的更加幸福。</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敬老院老人人数</w:t>
            </w:r>
          </w:p>
        </w:tc>
        <w:tc>
          <w:tcPr>
            <w:tcW w:w="2835" w:type="dxa"/>
            <w:vAlign w:val="center"/>
          </w:tcPr>
          <w:p>
            <w:pPr>
              <w:pStyle w:val="14"/>
            </w:pPr>
            <w:r>
              <w:t>在农村中心敬老院的老人人数</w:t>
            </w:r>
          </w:p>
        </w:tc>
        <w:tc>
          <w:tcPr>
            <w:tcW w:w="2551" w:type="dxa"/>
            <w:vAlign w:val="center"/>
          </w:tcPr>
          <w:p>
            <w:pPr>
              <w:pStyle w:val="14"/>
            </w:pPr>
            <w:r>
              <w:t>≥46人</w:t>
            </w:r>
          </w:p>
        </w:tc>
        <w:tc>
          <w:tcPr>
            <w:tcW w:w="2268" w:type="dxa"/>
            <w:vAlign w:val="center"/>
          </w:tcPr>
          <w:p>
            <w:pPr>
              <w:pStyle w:val="14"/>
            </w:pPr>
            <w:r>
              <w:t>敬老院人员名单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保障服务人员数</w:t>
            </w:r>
          </w:p>
        </w:tc>
        <w:tc>
          <w:tcPr>
            <w:tcW w:w="2835" w:type="dxa"/>
            <w:vAlign w:val="center"/>
          </w:tcPr>
          <w:p>
            <w:pPr>
              <w:pStyle w:val="14"/>
            </w:pPr>
            <w:r>
              <w:t>在敬老院工作的人数</w:t>
            </w:r>
          </w:p>
        </w:tc>
        <w:tc>
          <w:tcPr>
            <w:tcW w:w="2551" w:type="dxa"/>
            <w:vAlign w:val="center"/>
          </w:tcPr>
          <w:p>
            <w:pPr>
              <w:pStyle w:val="14"/>
            </w:pPr>
            <w:r>
              <w:t>≥25人</w:t>
            </w:r>
          </w:p>
        </w:tc>
        <w:tc>
          <w:tcPr>
            <w:tcW w:w="2268" w:type="dxa"/>
            <w:vAlign w:val="center"/>
          </w:tcPr>
          <w:p>
            <w:pPr>
              <w:pStyle w:val="14"/>
            </w:pPr>
            <w:r>
              <w:t>敬老院工作人员名单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运转保障率</w:t>
            </w:r>
          </w:p>
        </w:tc>
        <w:tc>
          <w:tcPr>
            <w:tcW w:w="2835" w:type="dxa"/>
            <w:vAlign w:val="center"/>
          </w:tcPr>
          <w:p>
            <w:pPr>
              <w:pStyle w:val="14"/>
            </w:pPr>
            <w:r>
              <w:t>各项日常工作保障率</w:t>
            </w:r>
          </w:p>
        </w:tc>
        <w:tc>
          <w:tcPr>
            <w:tcW w:w="2551" w:type="dxa"/>
            <w:vAlign w:val="center"/>
          </w:tcPr>
          <w:p>
            <w:pPr>
              <w:pStyle w:val="14"/>
            </w:pPr>
            <w:r>
              <w:t>100%</w:t>
            </w:r>
          </w:p>
        </w:tc>
        <w:tc>
          <w:tcPr>
            <w:tcW w:w="2268" w:type="dxa"/>
            <w:vAlign w:val="center"/>
          </w:tcPr>
          <w:p>
            <w:pPr>
              <w:pStyle w:val="14"/>
            </w:pPr>
            <w:r>
              <w:t>日常工作记录表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工资发放精准率</w:t>
            </w:r>
          </w:p>
        </w:tc>
        <w:tc>
          <w:tcPr>
            <w:tcW w:w="2835" w:type="dxa"/>
            <w:vAlign w:val="center"/>
          </w:tcPr>
          <w:p>
            <w:pPr>
              <w:pStyle w:val="14"/>
            </w:pPr>
            <w:r>
              <w:t>实际发放工资占应发放补助的比例</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经费保障及时性</w:t>
            </w:r>
          </w:p>
        </w:tc>
        <w:tc>
          <w:tcPr>
            <w:tcW w:w="2835" w:type="dxa"/>
            <w:vAlign w:val="center"/>
          </w:tcPr>
          <w:p>
            <w:pPr>
              <w:pStyle w:val="14"/>
            </w:pPr>
            <w:r>
              <w:t>及时保障各项日常办公需要</w:t>
            </w:r>
          </w:p>
        </w:tc>
        <w:tc>
          <w:tcPr>
            <w:tcW w:w="2551" w:type="dxa"/>
            <w:vAlign w:val="center"/>
          </w:tcPr>
          <w:p>
            <w:pPr>
              <w:pStyle w:val="14"/>
            </w:pPr>
            <w:r>
              <w:t>100%</w:t>
            </w:r>
          </w:p>
        </w:tc>
        <w:tc>
          <w:tcPr>
            <w:tcW w:w="2268"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人员工资单位成本</w:t>
            </w:r>
          </w:p>
        </w:tc>
        <w:tc>
          <w:tcPr>
            <w:tcW w:w="2835" w:type="dxa"/>
            <w:vAlign w:val="center"/>
          </w:tcPr>
          <w:p>
            <w:pPr>
              <w:pStyle w:val="14"/>
            </w:pPr>
            <w:r>
              <w:t>7名员工工资月单位成本</w:t>
            </w:r>
          </w:p>
        </w:tc>
        <w:tc>
          <w:tcPr>
            <w:tcW w:w="2551" w:type="dxa"/>
            <w:vAlign w:val="center"/>
          </w:tcPr>
          <w:p>
            <w:pPr>
              <w:pStyle w:val="14"/>
            </w:pPr>
            <w:r>
              <w:t>≤10.45万元/月</w:t>
            </w:r>
          </w:p>
        </w:tc>
        <w:tc>
          <w:tcPr>
            <w:tcW w:w="2268" w:type="dxa"/>
            <w:vAlign w:val="center"/>
          </w:tcPr>
          <w:p>
            <w:pPr>
              <w:pStyle w:val="14"/>
            </w:pPr>
            <w:r>
              <w:t>《大厂回族自治县社会事务局文件  〔2019〕227号 ：关于提高大厂回族自治县农村中心敬老院工服人员工资待遇》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老人生活费成本</w:t>
            </w:r>
          </w:p>
        </w:tc>
        <w:tc>
          <w:tcPr>
            <w:tcW w:w="2835" w:type="dxa"/>
            <w:vAlign w:val="center"/>
          </w:tcPr>
          <w:p>
            <w:pPr>
              <w:pStyle w:val="14"/>
            </w:pPr>
            <w:r>
              <w:t>老人每年生活费的单位成本</w:t>
            </w:r>
          </w:p>
        </w:tc>
        <w:tc>
          <w:tcPr>
            <w:tcW w:w="2551" w:type="dxa"/>
            <w:vAlign w:val="center"/>
          </w:tcPr>
          <w:p>
            <w:pPr>
              <w:pStyle w:val="14"/>
            </w:pPr>
            <w:r>
              <w:t>1.73万元/人/年</w:t>
            </w:r>
          </w:p>
        </w:tc>
        <w:tc>
          <w:tcPr>
            <w:tcW w:w="2268" w:type="dxa"/>
            <w:vAlign w:val="center"/>
          </w:tcPr>
          <w:p>
            <w:pPr>
              <w:pStyle w:val="14"/>
            </w:pPr>
            <w:r>
              <w:t>《大厂回族自治县人民政府文件  大政〔2017〕22号 ：切实保障我县城乡困难群众的基本生活》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公用经费成本</w:t>
            </w:r>
          </w:p>
        </w:tc>
        <w:tc>
          <w:tcPr>
            <w:tcW w:w="2835" w:type="dxa"/>
            <w:vAlign w:val="center"/>
          </w:tcPr>
          <w:p>
            <w:pPr>
              <w:pStyle w:val="14"/>
            </w:pPr>
            <w:r>
              <w:t>日常办公费平均每月成本</w:t>
            </w:r>
          </w:p>
        </w:tc>
        <w:tc>
          <w:tcPr>
            <w:tcW w:w="2551" w:type="dxa"/>
            <w:vAlign w:val="center"/>
          </w:tcPr>
          <w:p>
            <w:pPr>
              <w:pStyle w:val="14"/>
            </w:pPr>
            <w:r>
              <w:t>≤0.22万元/月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水费</w:t>
            </w:r>
          </w:p>
        </w:tc>
        <w:tc>
          <w:tcPr>
            <w:tcW w:w="2835" w:type="dxa"/>
            <w:vAlign w:val="center"/>
          </w:tcPr>
          <w:p>
            <w:pPr>
              <w:pStyle w:val="14"/>
            </w:pPr>
            <w:r>
              <w:t>日常运营水费平均月成本</w:t>
            </w:r>
          </w:p>
        </w:tc>
        <w:tc>
          <w:tcPr>
            <w:tcW w:w="2551" w:type="dxa"/>
            <w:vAlign w:val="center"/>
          </w:tcPr>
          <w:p>
            <w:pPr>
              <w:pStyle w:val="14"/>
            </w:pPr>
            <w:r>
              <w:t>≤0.25万元/月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电费</w:t>
            </w:r>
          </w:p>
        </w:tc>
        <w:tc>
          <w:tcPr>
            <w:tcW w:w="2835" w:type="dxa"/>
            <w:vAlign w:val="center"/>
          </w:tcPr>
          <w:p>
            <w:pPr>
              <w:pStyle w:val="14"/>
            </w:pPr>
            <w:r>
              <w:t>日常运营电费平均月成本</w:t>
            </w:r>
          </w:p>
        </w:tc>
        <w:tc>
          <w:tcPr>
            <w:tcW w:w="2551" w:type="dxa"/>
            <w:vAlign w:val="center"/>
          </w:tcPr>
          <w:p>
            <w:pPr>
              <w:pStyle w:val="14"/>
            </w:pPr>
            <w:r>
              <w:t>≤0.5万元/月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取暖费</w:t>
            </w:r>
          </w:p>
        </w:tc>
        <w:tc>
          <w:tcPr>
            <w:tcW w:w="2835" w:type="dxa"/>
            <w:vAlign w:val="center"/>
          </w:tcPr>
          <w:p>
            <w:pPr>
              <w:pStyle w:val="14"/>
            </w:pPr>
            <w:r>
              <w:t>日常运营取暖费单位成本</w:t>
            </w:r>
          </w:p>
        </w:tc>
        <w:tc>
          <w:tcPr>
            <w:tcW w:w="2551" w:type="dxa"/>
            <w:vAlign w:val="center"/>
          </w:tcPr>
          <w:p>
            <w:pPr>
              <w:pStyle w:val="14"/>
            </w:pPr>
            <w:r>
              <w:t>25元/平方米</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液化气费</w:t>
            </w:r>
          </w:p>
        </w:tc>
        <w:tc>
          <w:tcPr>
            <w:tcW w:w="2835" w:type="dxa"/>
            <w:vAlign w:val="center"/>
          </w:tcPr>
          <w:p>
            <w:pPr>
              <w:pStyle w:val="14"/>
            </w:pPr>
            <w:r>
              <w:t>日常液化气费平均月成本</w:t>
            </w:r>
          </w:p>
        </w:tc>
        <w:tc>
          <w:tcPr>
            <w:tcW w:w="2551" w:type="dxa"/>
            <w:vAlign w:val="center"/>
          </w:tcPr>
          <w:p>
            <w:pPr>
              <w:pStyle w:val="14"/>
            </w:pPr>
            <w:r>
              <w:t>≤0.17万元/月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床上用品</w:t>
            </w:r>
          </w:p>
        </w:tc>
        <w:tc>
          <w:tcPr>
            <w:tcW w:w="2835" w:type="dxa"/>
            <w:vAlign w:val="center"/>
          </w:tcPr>
          <w:p>
            <w:pPr>
              <w:pStyle w:val="14"/>
            </w:pPr>
            <w:r>
              <w:t>日常床上用品平均月成本</w:t>
            </w:r>
          </w:p>
        </w:tc>
        <w:tc>
          <w:tcPr>
            <w:tcW w:w="2551" w:type="dxa"/>
            <w:vAlign w:val="center"/>
          </w:tcPr>
          <w:p>
            <w:pPr>
              <w:pStyle w:val="14"/>
            </w:pPr>
            <w:r>
              <w:t>≤0.17万元/月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生活用品</w:t>
            </w:r>
          </w:p>
        </w:tc>
        <w:tc>
          <w:tcPr>
            <w:tcW w:w="2835" w:type="dxa"/>
            <w:vAlign w:val="center"/>
          </w:tcPr>
          <w:p>
            <w:pPr>
              <w:pStyle w:val="14"/>
            </w:pPr>
            <w:r>
              <w:t>日常生活用品平均月成本</w:t>
            </w:r>
          </w:p>
        </w:tc>
        <w:tc>
          <w:tcPr>
            <w:tcW w:w="2551" w:type="dxa"/>
            <w:vAlign w:val="center"/>
          </w:tcPr>
          <w:p>
            <w:pPr>
              <w:pStyle w:val="14"/>
            </w:pPr>
            <w:r>
              <w:t>≤0.21万元/月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服装用品</w:t>
            </w:r>
          </w:p>
        </w:tc>
        <w:tc>
          <w:tcPr>
            <w:tcW w:w="2835" w:type="dxa"/>
            <w:vAlign w:val="center"/>
          </w:tcPr>
          <w:p>
            <w:pPr>
              <w:pStyle w:val="14"/>
            </w:pPr>
            <w:r>
              <w:t>日常服装用品平均月成本</w:t>
            </w:r>
          </w:p>
        </w:tc>
        <w:tc>
          <w:tcPr>
            <w:tcW w:w="2551" w:type="dxa"/>
            <w:vAlign w:val="center"/>
          </w:tcPr>
          <w:p>
            <w:pPr>
              <w:pStyle w:val="14"/>
            </w:pPr>
            <w:r>
              <w:t>≤0.31万元/月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住院医药费</w:t>
            </w:r>
          </w:p>
        </w:tc>
        <w:tc>
          <w:tcPr>
            <w:tcW w:w="2835" w:type="dxa"/>
            <w:vAlign w:val="center"/>
          </w:tcPr>
          <w:p>
            <w:pPr>
              <w:pStyle w:val="14"/>
            </w:pPr>
            <w:r>
              <w:t>日常住院医药费平均月成本</w:t>
            </w:r>
          </w:p>
        </w:tc>
        <w:tc>
          <w:tcPr>
            <w:tcW w:w="2551" w:type="dxa"/>
            <w:vAlign w:val="center"/>
          </w:tcPr>
          <w:p>
            <w:pPr>
              <w:pStyle w:val="14"/>
            </w:pPr>
            <w:r>
              <w:t>≤0.5万元/月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消检、电检、防雷检测费</w:t>
            </w:r>
          </w:p>
        </w:tc>
        <w:tc>
          <w:tcPr>
            <w:tcW w:w="2835" w:type="dxa"/>
            <w:vAlign w:val="center"/>
          </w:tcPr>
          <w:p>
            <w:pPr>
              <w:pStyle w:val="14"/>
            </w:pPr>
            <w:r>
              <w:t>日常检测费平均月成本</w:t>
            </w:r>
          </w:p>
        </w:tc>
        <w:tc>
          <w:tcPr>
            <w:tcW w:w="2551" w:type="dxa"/>
            <w:vAlign w:val="center"/>
          </w:tcPr>
          <w:p>
            <w:pPr>
              <w:pStyle w:val="14"/>
            </w:pPr>
            <w:r>
              <w:t>≤0.13万元/月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培训费</w:t>
            </w:r>
          </w:p>
        </w:tc>
        <w:tc>
          <w:tcPr>
            <w:tcW w:w="2835" w:type="dxa"/>
            <w:vAlign w:val="center"/>
          </w:tcPr>
          <w:p>
            <w:pPr>
              <w:pStyle w:val="14"/>
            </w:pPr>
            <w:r>
              <w:t>日常培训费平均成本</w:t>
            </w:r>
          </w:p>
        </w:tc>
        <w:tc>
          <w:tcPr>
            <w:tcW w:w="2551" w:type="dxa"/>
            <w:vAlign w:val="center"/>
          </w:tcPr>
          <w:p>
            <w:pPr>
              <w:pStyle w:val="14"/>
            </w:pPr>
            <w:r>
              <w:t>0.6万元/月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消防设施维护保养费</w:t>
            </w:r>
          </w:p>
        </w:tc>
        <w:tc>
          <w:tcPr>
            <w:tcW w:w="2835" w:type="dxa"/>
            <w:vAlign w:val="center"/>
          </w:tcPr>
          <w:p>
            <w:pPr>
              <w:pStyle w:val="14"/>
            </w:pPr>
            <w:r>
              <w:t>日常维护平均月成本</w:t>
            </w:r>
          </w:p>
        </w:tc>
        <w:tc>
          <w:tcPr>
            <w:tcW w:w="2551" w:type="dxa"/>
            <w:vAlign w:val="center"/>
          </w:tcPr>
          <w:p>
            <w:pPr>
              <w:pStyle w:val="14"/>
            </w:pPr>
            <w:r>
              <w:t>0.25万元/月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住院护工费</w:t>
            </w:r>
          </w:p>
        </w:tc>
        <w:tc>
          <w:tcPr>
            <w:tcW w:w="2835" w:type="dxa"/>
            <w:vAlign w:val="center"/>
          </w:tcPr>
          <w:p>
            <w:pPr>
              <w:pStyle w:val="14"/>
            </w:pPr>
            <w:r>
              <w:t>日常住院护理平均月成本</w:t>
            </w:r>
          </w:p>
        </w:tc>
        <w:tc>
          <w:tcPr>
            <w:tcW w:w="2551" w:type="dxa"/>
            <w:vAlign w:val="center"/>
          </w:tcPr>
          <w:p>
            <w:pPr>
              <w:pStyle w:val="14"/>
            </w:pPr>
            <w:r>
              <w:t>≤0.08万元/月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维修费</w:t>
            </w:r>
          </w:p>
        </w:tc>
        <w:tc>
          <w:tcPr>
            <w:tcW w:w="2835" w:type="dxa"/>
            <w:vAlign w:val="center"/>
          </w:tcPr>
          <w:p>
            <w:pPr>
              <w:pStyle w:val="14"/>
            </w:pPr>
            <w:r>
              <w:t>日常维修平均月成本</w:t>
            </w:r>
          </w:p>
        </w:tc>
        <w:tc>
          <w:tcPr>
            <w:tcW w:w="2551" w:type="dxa"/>
            <w:vAlign w:val="center"/>
          </w:tcPr>
          <w:p>
            <w:pPr>
              <w:pStyle w:val="14"/>
            </w:pPr>
            <w:r>
              <w:t>≤0.25万元/月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敬老院老人投诉率</w:t>
            </w:r>
          </w:p>
        </w:tc>
        <w:tc>
          <w:tcPr>
            <w:tcW w:w="2835" w:type="dxa"/>
            <w:vAlign w:val="center"/>
          </w:tcPr>
          <w:p>
            <w:pPr>
              <w:pStyle w:val="14"/>
            </w:pPr>
            <w:r>
              <w:t>敬老院老人投诉情况</w:t>
            </w:r>
          </w:p>
        </w:tc>
        <w:tc>
          <w:tcPr>
            <w:tcW w:w="2551" w:type="dxa"/>
            <w:vAlign w:val="center"/>
          </w:tcPr>
          <w:p>
            <w:pPr>
              <w:pStyle w:val="14"/>
            </w:pPr>
            <w:r>
              <w:t>≤3%</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增加稳定性</w:t>
            </w:r>
          </w:p>
        </w:tc>
        <w:tc>
          <w:tcPr>
            <w:tcW w:w="2835" w:type="dxa"/>
            <w:vAlign w:val="center"/>
          </w:tcPr>
          <w:p>
            <w:pPr>
              <w:pStyle w:val="14"/>
            </w:pPr>
            <w:r>
              <w:t>增加服务人赠队伍稳定性</w:t>
            </w:r>
          </w:p>
        </w:tc>
        <w:tc>
          <w:tcPr>
            <w:tcW w:w="2551" w:type="dxa"/>
            <w:vAlign w:val="center"/>
          </w:tcPr>
          <w:p>
            <w:pPr>
              <w:pStyle w:val="14"/>
            </w:pPr>
            <w:r>
              <w:t>稳定</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敬老院正常运营天数</w:t>
            </w:r>
          </w:p>
        </w:tc>
        <w:tc>
          <w:tcPr>
            <w:tcW w:w="2835" w:type="dxa"/>
            <w:vAlign w:val="center"/>
          </w:tcPr>
          <w:p>
            <w:pPr>
              <w:pStyle w:val="14"/>
            </w:pPr>
            <w:r>
              <w:t>保障单位正常运行天数</w:t>
            </w:r>
          </w:p>
        </w:tc>
        <w:tc>
          <w:tcPr>
            <w:tcW w:w="2551" w:type="dxa"/>
            <w:vAlign w:val="center"/>
          </w:tcPr>
          <w:p>
            <w:pPr>
              <w:pStyle w:val="14"/>
            </w:pPr>
            <w:r>
              <w:t>≥365天</w:t>
            </w:r>
          </w:p>
        </w:tc>
        <w:tc>
          <w:tcPr>
            <w:tcW w:w="2268" w:type="dxa"/>
            <w:vAlign w:val="center"/>
          </w:tcPr>
          <w:p>
            <w:pPr>
              <w:pStyle w:val="14"/>
            </w:pPr>
            <w:r>
              <w:t>日常工作记录表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敬老院老人满意度</w:t>
            </w:r>
          </w:p>
        </w:tc>
        <w:tc>
          <w:tcPr>
            <w:tcW w:w="2835" w:type="dxa"/>
            <w:vAlign w:val="center"/>
          </w:tcPr>
          <w:p>
            <w:pPr>
              <w:pStyle w:val="14"/>
            </w:pPr>
            <w:r>
              <w:t>满意和较满意的人数占敬老院总人数的比率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90、中心敬老院运行资金绩效目标表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1.通过项目的开展，保障敬老院46位老人日常生活及医疗服务，做好特困对象集中供养工作。加强敬老院的管理，提高了敬老院的生活质量和服务质量，提升了对象满意度。</w:t>
            </w:r>
            <w:r>
              <w:tab/>
            </w:r>
            <w:r>
              <w:tab/>
            </w:r>
            <w:r>
              <w:tab/>
            </w:r>
            <w:r>
              <w:tab/>
            </w:r>
            <w:r>
              <w:tab/>
            </w:r>
            <w:r>
              <w:tab/>
            </w:r>
          </w:p>
          <w:p>
            <w:pPr>
              <w:pStyle w:val="14"/>
            </w:pPr>
          </w:p>
          <w:p>
            <w:pPr>
              <w:pStyle w:val="14"/>
            </w:pPr>
            <w:r>
              <w:t>2.通过项目的开展，满足敬老院正常运转及服务人员工资待遇，切实保障特困人员基本生活。使五保老人晚年生活的更加幸福。</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敬老院老人人数</w:t>
            </w:r>
          </w:p>
        </w:tc>
        <w:tc>
          <w:tcPr>
            <w:tcW w:w="2835" w:type="dxa"/>
            <w:vAlign w:val="center"/>
          </w:tcPr>
          <w:p>
            <w:pPr>
              <w:pStyle w:val="14"/>
            </w:pPr>
            <w:r>
              <w:t>在农村中心敬老院的老人人数</w:t>
            </w:r>
          </w:p>
        </w:tc>
        <w:tc>
          <w:tcPr>
            <w:tcW w:w="2551" w:type="dxa"/>
            <w:vAlign w:val="center"/>
          </w:tcPr>
          <w:p>
            <w:pPr>
              <w:pStyle w:val="14"/>
            </w:pPr>
            <w:r>
              <w:t>≥46人</w:t>
            </w:r>
          </w:p>
        </w:tc>
        <w:tc>
          <w:tcPr>
            <w:tcW w:w="2268" w:type="dxa"/>
            <w:vAlign w:val="center"/>
          </w:tcPr>
          <w:p>
            <w:pPr>
              <w:pStyle w:val="14"/>
            </w:pPr>
            <w:r>
              <w:t>敬老院人员名单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保障服务人员数</w:t>
            </w:r>
          </w:p>
        </w:tc>
        <w:tc>
          <w:tcPr>
            <w:tcW w:w="2835" w:type="dxa"/>
            <w:vAlign w:val="center"/>
          </w:tcPr>
          <w:p>
            <w:pPr>
              <w:pStyle w:val="14"/>
            </w:pPr>
            <w:r>
              <w:t>在敬老院工作的人数</w:t>
            </w:r>
          </w:p>
        </w:tc>
        <w:tc>
          <w:tcPr>
            <w:tcW w:w="2551" w:type="dxa"/>
            <w:vAlign w:val="center"/>
          </w:tcPr>
          <w:p>
            <w:pPr>
              <w:pStyle w:val="14"/>
            </w:pPr>
            <w:r>
              <w:t>≥25人</w:t>
            </w:r>
          </w:p>
        </w:tc>
        <w:tc>
          <w:tcPr>
            <w:tcW w:w="2268" w:type="dxa"/>
            <w:vAlign w:val="center"/>
          </w:tcPr>
          <w:p>
            <w:pPr>
              <w:pStyle w:val="14"/>
            </w:pPr>
            <w:r>
              <w:t>敬老院工作人员名单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运转保障率</w:t>
            </w:r>
          </w:p>
        </w:tc>
        <w:tc>
          <w:tcPr>
            <w:tcW w:w="2835" w:type="dxa"/>
            <w:vAlign w:val="center"/>
          </w:tcPr>
          <w:p>
            <w:pPr>
              <w:pStyle w:val="14"/>
            </w:pPr>
            <w:r>
              <w:t>各项日常工作保障率</w:t>
            </w:r>
          </w:p>
        </w:tc>
        <w:tc>
          <w:tcPr>
            <w:tcW w:w="2551" w:type="dxa"/>
            <w:vAlign w:val="center"/>
          </w:tcPr>
          <w:p>
            <w:pPr>
              <w:pStyle w:val="14"/>
            </w:pPr>
            <w:r>
              <w:t>100%</w:t>
            </w:r>
          </w:p>
        </w:tc>
        <w:tc>
          <w:tcPr>
            <w:tcW w:w="2268" w:type="dxa"/>
            <w:vAlign w:val="center"/>
          </w:tcPr>
          <w:p>
            <w:pPr>
              <w:pStyle w:val="14"/>
            </w:pPr>
            <w:r>
              <w:t>日常工作记录表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工资发放精准率</w:t>
            </w:r>
          </w:p>
        </w:tc>
        <w:tc>
          <w:tcPr>
            <w:tcW w:w="2835" w:type="dxa"/>
            <w:vAlign w:val="center"/>
          </w:tcPr>
          <w:p>
            <w:pPr>
              <w:pStyle w:val="14"/>
            </w:pPr>
            <w:r>
              <w:t>实际发放工资占应发放补助的比例</w:t>
            </w:r>
          </w:p>
        </w:tc>
        <w:tc>
          <w:tcPr>
            <w:tcW w:w="2551" w:type="dxa"/>
            <w:vAlign w:val="center"/>
          </w:tcPr>
          <w:p>
            <w:pPr>
              <w:pStyle w:val="14"/>
            </w:pPr>
            <w:r>
              <w:t>100%</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经费保障及时性</w:t>
            </w:r>
          </w:p>
        </w:tc>
        <w:tc>
          <w:tcPr>
            <w:tcW w:w="2835" w:type="dxa"/>
            <w:vAlign w:val="center"/>
          </w:tcPr>
          <w:p>
            <w:pPr>
              <w:pStyle w:val="14"/>
            </w:pPr>
            <w:r>
              <w:t>及时保障各项日常办公需要</w:t>
            </w:r>
          </w:p>
        </w:tc>
        <w:tc>
          <w:tcPr>
            <w:tcW w:w="2551" w:type="dxa"/>
            <w:vAlign w:val="center"/>
          </w:tcPr>
          <w:p>
            <w:pPr>
              <w:pStyle w:val="14"/>
            </w:pPr>
            <w:r>
              <w:t>100%</w:t>
            </w:r>
          </w:p>
        </w:tc>
        <w:tc>
          <w:tcPr>
            <w:tcW w:w="2268"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人员工资单位成本</w:t>
            </w:r>
          </w:p>
        </w:tc>
        <w:tc>
          <w:tcPr>
            <w:tcW w:w="2835" w:type="dxa"/>
            <w:vAlign w:val="center"/>
          </w:tcPr>
          <w:p>
            <w:pPr>
              <w:pStyle w:val="14"/>
            </w:pPr>
            <w:r>
              <w:t>7名员工工资月单位成本</w:t>
            </w:r>
          </w:p>
        </w:tc>
        <w:tc>
          <w:tcPr>
            <w:tcW w:w="2551" w:type="dxa"/>
            <w:vAlign w:val="center"/>
          </w:tcPr>
          <w:p>
            <w:pPr>
              <w:pStyle w:val="14"/>
            </w:pPr>
            <w:r>
              <w:t>≤10.45万元/月</w:t>
            </w:r>
          </w:p>
        </w:tc>
        <w:tc>
          <w:tcPr>
            <w:tcW w:w="2268" w:type="dxa"/>
            <w:vAlign w:val="center"/>
          </w:tcPr>
          <w:p>
            <w:pPr>
              <w:pStyle w:val="14"/>
            </w:pPr>
            <w:r>
              <w:t>《大厂回族自治县社会事务局文件  〔2019〕227号 ：关于提高大厂回族自治县农村中心敬老院工服人员工资待遇》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老人生活费成本</w:t>
            </w:r>
          </w:p>
        </w:tc>
        <w:tc>
          <w:tcPr>
            <w:tcW w:w="2835" w:type="dxa"/>
            <w:vAlign w:val="center"/>
          </w:tcPr>
          <w:p>
            <w:pPr>
              <w:pStyle w:val="14"/>
            </w:pPr>
            <w:r>
              <w:t>老人每年生活费的单位成本</w:t>
            </w:r>
          </w:p>
        </w:tc>
        <w:tc>
          <w:tcPr>
            <w:tcW w:w="2551" w:type="dxa"/>
            <w:vAlign w:val="center"/>
          </w:tcPr>
          <w:p>
            <w:pPr>
              <w:pStyle w:val="14"/>
            </w:pPr>
            <w:r>
              <w:t>1.73万元/人/年</w:t>
            </w:r>
          </w:p>
        </w:tc>
        <w:tc>
          <w:tcPr>
            <w:tcW w:w="2268" w:type="dxa"/>
            <w:vAlign w:val="center"/>
          </w:tcPr>
          <w:p>
            <w:pPr>
              <w:pStyle w:val="14"/>
            </w:pPr>
            <w:r>
              <w:t>《大厂回族自治县人民政府文件  大政〔2017〕22号 ：切实保障我县城乡困难群众的基本生活》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公用经费成本</w:t>
            </w:r>
          </w:p>
        </w:tc>
        <w:tc>
          <w:tcPr>
            <w:tcW w:w="2835" w:type="dxa"/>
            <w:vAlign w:val="center"/>
          </w:tcPr>
          <w:p>
            <w:pPr>
              <w:pStyle w:val="14"/>
            </w:pPr>
            <w:r>
              <w:t>日常办公费平均每月成本</w:t>
            </w:r>
          </w:p>
        </w:tc>
        <w:tc>
          <w:tcPr>
            <w:tcW w:w="2551" w:type="dxa"/>
            <w:vAlign w:val="center"/>
          </w:tcPr>
          <w:p>
            <w:pPr>
              <w:pStyle w:val="14"/>
            </w:pPr>
            <w:r>
              <w:t>≤0.22万元/月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水费</w:t>
            </w:r>
          </w:p>
        </w:tc>
        <w:tc>
          <w:tcPr>
            <w:tcW w:w="2835" w:type="dxa"/>
            <w:vAlign w:val="center"/>
          </w:tcPr>
          <w:p>
            <w:pPr>
              <w:pStyle w:val="14"/>
            </w:pPr>
            <w:r>
              <w:t>日常运营水费平均月成本</w:t>
            </w:r>
          </w:p>
        </w:tc>
        <w:tc>
          <w:tcPr>
            <w:tcW w:w="2551" w:type="dxa"/>
            <w:vAlign w:val="center"/>
          </w:tcPr>
          <w:p>
            <w:pPr>
              <w:pStyle w:val="14"/>
            </w:pPr>
            <w:r>
              <w:t>≤0.25万元/月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电费</w:t>
            </w:r>
          </w:p>
        </w:tc>
        <w:tc>
          <w:tcPr>
            <w:tcW w:w="2835" w:type="dxa"/>
            <w:vAlign w:val="center"/>
          </w:tcPr>
          <w:p>
            <w:pPr>
              <w:pStyle w:val="14"/>
            </w:pPr>
            <w:r>
              <w:t>日常运营电费平均月成本</w:t>
            </w:r>
          </w:p>
        </w:tc>
        <w:tc>
          <w:tcPr>
            <w:tcW w:w="2551" w:type="dxa"/>
            <w:vAlign w:val="center"/>
          </w:tcPr>
          <w:p>
            <w:pPr>
              <w:pStyle w:val="14"/>
            </w:pPr>
            <w:r>
              <w:t>≤0.5万元/月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取暖费</w:t>
            </w:r>
          </w:p>
        </w:tc>
        <w:tc>
          <w:tcPr>
            <w:tcW w:w="2835" w:type="dxa"/>
            <w:vAlign w:val="center"/>
          </w:tcPr>
          <w:p>
            <w:pPr>
              <w:pStyle w:val="14"/>
            </w:pPr>
            <w:r>
              <w:t>日常运营取暖费单位成本</w:t>
            </w:r>
          </w:p>
        </w:tc>
        <w:tc>
          <w:tcPr>
            <w:tcW w:w="2551" w:type="dxa"/>
            <w:vAlign w:val="center"/>
          </w:tcPr>
          <w:p>
            <w:pPr>
              <w:pStyle w:val="14"/>
            </w:pPr>
            <w:r>
              <w:t>25元/平方米</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液化气费</w:t>
            </w:r>
          </w:p>
        </w:tc>
        <w:tc>
          <w:tcPr>
            <w:tcW w:w="2835" w:type="dxa"/>
            <w:vAlign w:val="center"/>
          </w:tcPr>
          <w:p>
            <w:pPr>
              <w:pStyle w:val="14"/>
            </w:pPr>
            <w:r>
              <w:t>日常液化气费平均月成本</w:t>
            </w:r>
          </w:p>
        </w:tc>
        <w:tc>
          <w:tcPr>
            <w:tcW w:w="2551" w:type="dxa"/>
            <w:vAlign w:val="center"/>
          </w:tcPr>
          <w:p>
            <w:pPr>
              <w:pStyle w:val="14"/>
            </w:pPr>
            <w:r>
              <w:t>≤0.17万元/月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床上用品</w:t>
            </w:r>
          </w:p>
        </w:tc>
        <w:tc>
          <w:tcPr>
            <w:tcW w:w="2835" w:type="dxa"/>
            <w:vAlign w:val="center"/>
          </w:tcPr>
          <w:p>
            <w:pPr>
              <w:pStyle w:val="14"/>
            </w:pPr>
            <w:r>
              <w:t>日常床上用品平均月成本</w:t>
            </w:r>
          </w:p>
        </w:tc>
        <w:tc>
          <w:tcPr>
            <w:tcW w:w="2551" w:type="dxa"/>
            <w:vAlign w:val="center"/>
          </w:tcPr>
          <w:p>
            <w:pPr>
              <w:pStyle w:val="14"/>
            </w:pPr>
            <w:r>
              <w:t>≤0.17万元/月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生活用品</w:t>
            </w:r>
          </w:p>
        </w:tc>
        <w:tc>
          <w:tcPr>
            <w:tcW w:w="2835" w:type="dxa"/>
            <w:vAlign w:val="center"/>
          </w:tcPr>
          <w:p>
            <w:pPr>
              <w:pStyle w:val="14"/>
            </w:pPr>
            <w:r>
              <w:t>日常生活用品平均月成本</w:t>
            </w:r>
          </w:p>
        </w:tc>
        <w:tc>
          <w:tcPr>
            <w:tcW w:w="2551" w:type="dxa"/>
            <w:vAlign w:val="center"/>
          </w:tcPr>
          <w:p>
            <w:pPr>
              <w:pStyle w:val="14"/>
            </w:pPr>
            <w:r>
              <w:t>≤0.21万元/月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服装用品</w:t>
            </w:r>
          </w:p>
        </w:tc>
        <w:tc>
          <w:tcPr>
            <w:tcW w:w="2835" w:type="dxa"/>
            <w:vAlign w:val="center"/>
          </w:tcPr>
          <w:p>
            <w:pPr>
              <w:pStyle w:val="14"/>
            </w:pPr>
            <w:r>
              <w:t>日常服装用品平均月成本</w:t>
            </w:r>
          </w:p>
        </w:tc>
        <w:tc>
          <w:tcPr>
            <w:tcW w:w="2551" w:type="dxa"/>
            <w:vAlign w:val="center"/>
          </w:tcPr>
          <w:p>
            <w:pPr>
              <w:pStyle w:val="14"/>
            </w:pPr>
            <w:r>
              <w:t>≤0.31万元/月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住院医药费</w:t>
            </w:r>
          </w:p>
        </w:tc>
        <w:tc>
          <w:tcPr>
            <w:tcW w:w="2835" w:type="dxa"/>
            <w:vAlign w:val="center"/>
          </w:tcPr>
          <w:p>
            <w:pPr>
              <w:pStyle w:val="14"/>
            </w:pPr>
            <w:r>
              <w:t>日常住院医药费平均月成本</w:t>
            </w:r>
          </w:p>
        </w:tc>
        <w:tc>
          <w:tcPr>
            <w:tcW w:w="2551" w:type="dxa"/>
            <w:vAlign w:val="center"/>
          </w:tcPr>
          <w:p>
            <w:pPr>
              <w:pStyle w:val="14"/>
            </w:pPr>
            <w:r>
              <w:t>≤0.5万元/月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消检、电检、防雷检测费</w:t>
            </w:r>
          </w:p>
        </w:tc>
        <w:tc>
          <w:tcPr>
            <w:tcW w:w="2835" w:type="dxa"/>
            <w:vAlign w:val="center"/>
          </w:tcPr>
          <w:p>
            <w:pPr>
              <w:pStyle w:val="14"/>
            </w:pPr>
            <w:r>
              <w:t>日常检测费平均月成本</w:t>
            </w:r>
          </w:p>
        </w:tc>
        <w:tc>
          <w:tcPr>
            <w:tcW w:w="2551" w:type="dxa"/>
            <w:vAlign w:val="center"/>
          </w:tcPr>
          <w:p>
            <w:pPr>
              <w:pStyle w:val="14"/>
            </w:pPr>
            <w:r>
              <w:t>≤0.13万元/月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培训费</w:t>
            </w:r>
          </w:p>
        </w:tc>
        <w:tc>
          <w:tcPr>
            <w:tcW w:w="2835" w:type="dxa"/>
            <w:vAlign w:val="center"/>
          </w:tcPr>
          <w:p>
            <w:pPr>
              <w:pStyle w:val="14"/>
            </w:pPr>
            <w:r>
              <w:t>日常培训费平均成本</w:t>
            </w:r>
          </w:p>
        </w:tc>
        <w:tc>
          <w:tcPr>
            <w:tcW w:w="2551" w:type="dxa"/>
            <w:vAlign w:val="center"/>
          </w:tcPr>
          <w:p>
            <w:pPr>
              <w:pStyle w:val="14"/>
            </w:pPr>
            <w:r>
              <w:t>0.6万元/月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消防设施维护保养费</w:t>
            </w:r>
          </w:p>
        </w:tc>
        <w:tc>
          <w:tcPr>
            <w:tcW w:w="2835" w:type="dxa"/>
            <w:vAlign w:val="center"/>
          </w:tcPr>
          <w:p>
            <w:pPr>
              <w:pStyle w:val="14"/>
            </w:pPr>
            <w:r>
              <w:t>日常维护平均月成本</w:t>
            </w:r>
          </w:p>
        </w:tc>
        <w:tc>
          <w:tcPr>
            <w:tcW w:w="2551" w:type="dxa"/>
            <w:vAlign w:val="center"/>
          </w:tcPr>
          <w:p>
            <w:pPr>
              <w:pStyle w:val="14"/>
            </w:pPr>
            <w:r>
              <w:t>0.25万元/月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住院护工费</w:t>
            </w:r>
          </w:p>
        </w:tc>
        <w:tc>
          <w:tcPr>
            <w:tcW w:w="2835" w:type="dxa"/>
            <w:vAlign w:val="center"/>
          </w:tcPr>
          <w:p>
            <w:pPr>
              <w:pStyle w:val="14"/>
            </w:pPr>
            <w:r>
              <w:t>日常住院护理平均月成本</w:t>
            </w:r>
          </w:p>
        </w:tc>
        <w:tc>
          <w:tcPr>
            <w:tcW w:w="2551" w:type="dxa"/>
            <w:vAlign w:val="center"/>
          </w:tcPr>
          <w:p>
            <w:pPr>
              <w:pStyle w:val="14"/>
            </w:pPr>
            <w:r>
              <w:t>≤0.08万元/月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维修费</w:t>
            </w:r>
          </w:p>
        </w:tc>
        <w:tc>
          <w:tcPr>
            <w:tcW w:w="2835" w:type="dxa"/>
            <w:vAlign w:val="center"/>
          </w:tcPr>
          <w:p>
            <w:pPr>
              <w:pStyle w:val="14"/>
            </w:pPr>
            <w:r>
              <w:t>日常维修平均月成本</w:t>
            </w:r>
          </w:p>
        </w:tc>
        <w:tc>
          <w:tcPr>
            <w:tcW w:w="2551" w:type="dxa"/>
            <w:vAlign w:val="center"/>
          </w:tcPr>
          <w:p>
            <w:pPr>
              <w:pStyle w:val="14"/>
            </w:pPr>
            <w:r>
              <w:t>≤0.25万元/月</w:t>
            </w:r>
          </w:p>
        </w:tc>
        <w:tc>
          <w:tcPr>
            <w:tcW w:w="2268" w:type="dxa"/>
            <w:vAlign w:val="center"/>
          </w:tcPr>
          <w:p>
            <w:pPr>
              <w:pStyle w:val="14"/>
            </w:pPr>
            <w:r>
              <w:t>付款记录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敬老院老人投诉率</w:t>
            </w:r>
          </w:p>
        </w:tc>
        <w:tc>
          <w:tcPr>
            <w:tcW w:w="2835" w:type="dxa"/>
            <w:vAlign w:val="center"/>
          </w:tcPr>
          <w:p>
            <w:pPr>
              <w:pStyle w:val="14"/>
            </w:pPr>
            <w:r>
              <w:t>敬老院老人投诉情况</w:t>
            </w:r>
          </w:p>
        </w:tc>
        <w:tc>
          <w:tcPr>
            <w:tcW w:w="2551" w:type="dxa"/>
            <w:vAlign w:val="center"/>
          </w:tcPr>
          <w:p>
            <w:pPr>
              <w:pStyle w:val="14"/>
            </w:pPr>
            <w:r>
              <w:t>≤3%</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增加稳定性</w:t>
            </w:r>
          </w:p>
        </w:tc>
        <w:tc>
          <w:tcPr>
            <w:tcW w:w="2835" w:type="dxa"/>
            <w:vAlign w:val="center"/>
          </w:tcPr>
          <w:p>
            <w:pPr>
              <w:pStyle w:val="14"/>
            </w:pPr>
            <w:r>
              <w:t>增加服务人赠队伍稳定性</w:t>
            </w:r>
          </w:p>
        </w:tc>
        <w:tc>
          <w:tcPr>
            <w:tcW w:w="2551" w:type="dxa"/>
            <w:vAlign w:val="center"/>
          </w:tcPr>
          <w:p>
            <w:pPr>
              <w:pStyle w:val="14"/>
            </w:pPr>
            <w:r>
              <w:t>稳定</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敬老院正常运营天数</w:t>
            </w:r>
          </w:p>
        </w:tc>
        <w:tc>
          <w:tcPr>
            <w:tcW w:w="2835" w:type="dxa"/>
            <w:vAlign w:val="center"/>
          </w:tcPr>
          <w:p>
            <w:pPr>
              <w:pStyle w:val="14"/>
            </w:pPr>
            <w:r>
              <w:t>保障单位正常运行天数</w:t>
            </w:r>
          </w:p>
        </w:tc>
        <w:tc>
          <w:tcPr>
            <w:tcW w:w="2551" w:type="dxa"/>
            <w:vAlign w:val="center"/>
          </w:tcPr>
          <w:p>
            <w:pPr>
              <w:pStyle w:val="14"/>
            </w:pPr>
            <w:r>
              <w:t>≥365天</w:t>
            </w:r>
          </w:p>
        </w:tc>
        <w:tc>
          <w:tcPr>
            <w:tcW w:w="2268" w:type="dxa"/>
            <w:vAlign w:val="center"/>
          </w:tcPr>
          <w:p>
            <w:pPr>
              <w:pStyle w:val="14"/>
            </w:pPr>
            <w:r>
              <w:t>日常工作记录表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敬老院老人满意度</w:t>
            </w:r>
          </w:p>
        </w:tc>
        <w:tc>
          <w:tcPr>
            <w:tcW w:w="2835" w:type="dxa"/>
            <w:vAlign w:val="center"/>
          </w:tcPr>
          <w:p>
            <w:pPr>
              <w:pStyle w:val="14"/>
            </w:pPr>
            <w:r>
              <w:t>满意和较满意的人数占敬老院总人数的比率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91、仲裁办案经费绩效目标表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1.通过每件150元的案件预算，不断改进办案流程，缩短结案时间，完成每年66件的平均水平。</w:t>
            </w:r>
            <w:r>
              <w:tab/>
            </w:r>
            <w:r>
              <w:tab/>
            </w:r>
            <w:r>
              <w:tab/>
            </w:r>
            <w:r>
              <w:tab/>
            </w:r>
            <w:r>
              <w:tab/>
            </w:r>
            <w:r>
              <w:tab/>
            </w:r>
          </w:p>
          <w:p>
            <w:pPr>
              <w:pStyle w:val="14"/>
            </w:pPr>
          </w:p>
          <w:p>
            <w:pPr>
              <w:pStyle w:val="14"/>
            </w:pPr>
            <w:r>
              <w:t>2.通过项目的开展，保障办案工作人员的稳定性，使仲裁工作可正常开展。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案件数量</w:t>
            </w:r>
          </w:p>
        </w:tc>
        <w:tc>
          <w:tcPr>
            <w:tcW w:w="2835" w:type="dxa"/>
            <w:vAlign w:val="center"/>
          </w:tcPr>
          <w:p>
            <w:pPr>
              <w:pStyle w:val="14"/>
            </w:pPr>
            <w:r>
              <w:t>全年办案数量</w:t>
            </w:r>
          </w:p>
        </w:tc>
        <w:tc>
          <w:tcPr>
            <w:tcW w:w="2551" w:type="dxa"/>
            <w:vAlign w:val="center"/>
          </w:tcPr>
          <w:p>
            <w:pPr>
              <w:pStyle w:val="14"/>
            </w:pPr>
            <w:r>
              <w:t>66件</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结案率</w:t>
            </w:r>
          </w:p>
        </w:tc>
        <w:tc>
          <w:tcPr>
            <w:tcW w:w="2835" w:type="dxa"/>
            <w:vAlign w:val="center"/>
          </w:tcPr>
          <w:p>
            <w:pPr>
              <w:pStyle w:val="14"/>
            </w:pPr>
            <w:r>
              <w:t>结案件数占案件总数百分比</w:t>
            </w:r>
          </w:p>
        </w:tc>
        <w:tc>
          <w:tcPr>
            <w:tcW w:w="2551" w:type="dxa"/>
            <w:vAlign w:val="center"/>
          </w:tcPr>
          <w:p>
            <w:pPr>
              <w:pStyle w:val="14"/>
            </w:pPr>
            <w:r>
              <w:t>100%</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经费保障及时性</w:t>
            </w:r>
          </w:p>
        </w:tc>
        <w:tc>
          <w:tcPr>
            <w:tcW w:w="2835" w:type="dxa"/>
            <w:vAlign w:val="center"/>
          </w:tcPr>
          <w:p>
            <w:pPr>
              <w:pStyle w:val="14"/>
            </w:pPr>
            <w:r>
              <w:t>及时保障各项日常办公需要</w:t>
            </w:r>
          </w:p>
        </w:tc>
        <w:tc>
          <w:tcPr>
            <w:tcW w:w="2551" w:type="dxa"/>
            <w:vAlign w:val="center"/>
          </w:tcPr>
          <w:p>
            <w:pPr>
              <w:pStyle w:val="14"/>
            </w:pPr>
            <w:r>
              <w:t>100%</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办理及时率</w:t>
            </w:r>
          </w:p>
        </w:tc>
        <w:tc>
          <w:tcPr>
            <w:tcW w:w="2835" w:type="dxa"/>
            <w:vAlign w:val="center"/>
          </w:tcPr>
          <w:p>
            <w:pPr>
              <w:pStyle w:val="14"/>
            </w:pPr>
            <w:r>
              <w:t>按规定时间完结仲裁事项的情况</w:t>
            </w:r>
          </w:p>
        </w:tc>
        <w:tc>
          <w:tcPr>
            <w:tcW w:w="2551" w:type="dxa"/>
            <w:vAlign w:val="center"/>
          </w:tcPr>
          <w:p>
            <w:pPr>
              <w:pStyle w:val="14"/>
            </w:pPr>
            <w:r>
              <w:t>100%</w:t>
            </w:r>
          </w:p>
        </w:tc>
        <w:tc>
          <w:tcPr>
            <w:tcW w:w="2268" w:type="dxa"/>
            <w:vAlign w:val="center"/>
          </w:tcPr>
          <w:p>
            <w:pPr>
              <w:pStyle w:val="14"/>
            </w:pPr>
            <w:r>
              <w:t>按合同规定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平均案件单位成本</w:t>
            </w:r>
          </w:p>
        </w:tc>
        <w:tc>
          <w:tcPr>
            <w:tcW w:w="2835" w:type="dxa"/>
            <w:vAlign w:val="center"/>
          </w:tcPr>
          <w:p>
            <w:pPr>
              <w:pStyle w:val="14"/>
            </w:pPr>
            <w:r>
              <w:t>每件处理案件单位成本（调查、勘验、法律文书等）</w:t>
            </w:r>
          </w:p>
        </w:tc>
        <w:tc>
          <w:tcPr>
            <w:tcW w:w="2551" w:type="dxa"/>
            <w:vAlign w:val="center"/>
          </w:tcPr>
          <w:p>
            <w:pPr>
              <w:pStyle w:val="14"/>
            </w:pPr>
            <w:r>
              <w:t>150元</w:t>
            </w:r>
          </w:p>
        </w:tc>
        <w:tc>
          <w:tcPr>
            <w:tcW w:w="2268" w:type="dxa"/>
            <w:vAlign w:val="center"/>
          </w:tcPr>
          <w:p>
            <w:pPr>
              <w:pStyle w:val="14"/>
            </w:pPr>
            <w:r>
              <w:t>主要用于案件的调查、勘验、证人误工、办案补贴、法律文书、档案管理、办案交通及文书送达费用等支出。（冀人社字〔2013〕1号、人社厅函〔2019〕16号）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可保障工作人数</w:t>
            </w:r>
          </w:p>
        </w:tc>
        <w:tc>
          <w:tcPr>
            <w:tcW w:w="2835" w:type="dxa"/>
            <w:vAlign w:val="center"/>
          </w:tcPr>
          <w:p>
            <w:pPr>
              <w:pStyle w:val="14"/>
            </w:pPr>
            <w:r>
              <w:t>保障劳动人事争议仲裁工作人员数量</w:t>
            </w:r>
          </w:p>
        </w:tc>
        <w:tc>
          <w:tcPr>
            <w:tcW w:w="2551" w:type="dxa"/>
            <w:vAlign w:val="center"/>
          </w:tcPr>
          <w:p>
            <w:pPr>
              <w:pStyle w:val="14"/>
            </w:pPr>
            <w:r>
              <w:t>≥6人</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可正常开展工作天数</w:t>
            </w:r>
          </w:p>
        </w:tc>
        <w:tc>
          <w:tcPr>
            <w:tcW w:w="2835" w:type="dxa"/>
            <w:vAlign w:val="center"/>
          </w:tcPr>
          <w:p>
            <w:pPr>
              <w:pStyle w:val="14"/>
            </w:pPr>
            <w:r>
              <w:t>正常工作的天数</w:t>
            </w:r>
          </w:p>
        </w:tc>
        <w:tc>
          <w:tcPr>
            <w:tcW w:w="2551" w:type="dxa"/>
            <w:vAlign w:val="center"/>
          </w:tcPr>
          <w:p>
            <w:pPr>
              <w:pStyle w:val="14"/>
            </w:pPr>
            <w:r>
              <w:t>≥365天</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被服务对象满意度</w:t>
            </w:r>
          </w:p>
        </w:tc>
        <w:tc>
          <w:tcPr>
            <w:tcW w:w="2835" w:type="dxa"/>
            <w:vAlign w:val="center"/>
          </w:tcPr>
          <w:p>
            <w:pPr>
              <w:pStyle w:val="14"/>
            </w:pPr>
            <w:r>
              <w:t>被服务对象满意度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92、殡仪馆新建停车场项目绩效目标表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1.通过资金的支出，使停车场项目能正常施工。</w:t>
            </w:r>
            <w:r>
              <w:tab/>
            </w:r>
            <w:r>
              <w:tab/>
            </w:r>
            <w:r>
              <w:tab/>
            </w:r>
            <w:r>
              <w:tab/>
            </w:r>
            <w:r>
              <w:tab/>
            </w:r>
            <w:r>
              <w:tab/>
            </w:r>
          </w:p>
          <w:p>
            <w:pPr>
              <w:pStyle w:val="14"/>
            </w:pPr>
          </w:p>
          <w:p>
            <w:pPr>
              <w:pStyle w:val="14"/>
            </w:pPr>
            <w:r>
              <w:t>2.通过项目的开展，为大厂县殡仪馆新建项目提供前期准备。</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建成后大车位数量</w:t>
            </w:r>
          </w:p>
        </w:tc>
        <w:tc>
          <w:tcPr>
            <w:tcW w:w="2835" w:type="dxa"/>
            <w:vAlign w:val="center"/>
          </w:tcPr>
          <w:p>
            <w:pPr>
              <w:pStyle w:val="14"/>
            </w:pPr>
            <w:r>
              <w:t>建成后8米车位的数量</w:t>
            </w:r>
          </w:p>
        </w:tc>
        <w:tc>
          <w:tcPr>
            <w:tcW w:w="2551" w:type="dxa"/>
            <w:vAlign w:val="center"/>
          </w:tcPr>
          <w:p>
            <w:pPr>
              <w:pStyle w:val="14"/>
            </w:pPr>
            <w:r>
              <w:t>≥16个</w:t>
            </w:r>
          </w:p>
        </w:tc>
        <w:tc>
          <w:tcPr>
            <w:tcW w:w="2268" w:type="dxa"/>
            <w:vAlign w:val="center"/>
          </w:tcPr>
          <w:p>
            <w:pPr>
              <w:pStyle w:val="14"/>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建成后小车位数量</w:t>
            </w:r>
          </w:p>
        </w:tc>
        <w:tc>
          <w:tcPr>
            <w:tcW w:w="2835" w:type="dxa"/>
            <w:vAlign w:val="center"/>
          </w:tcPr>
          <w:p>
            <w:pPr>
              <w:pStyle w:val="14"/>
            </w:pPr>
            <w:r>
              <w:t>建成后6米车位的数量</w:t>
            </w:r>
          </w:p>
        </w:tc>
        <w:tc>
          <w:tcPr>
            <w:tcW w:w="2551" w:type="dxa"/>
            <w:vAlign w:val="center"/>
          </w:tcPr>
          <w:p>
            <w:pPr>
              <w:pStyle w:val="14"/>
            </w:pPr>
            <w:r>
              <w:t>≥33个</w:t>
            </w:r>
          </w:p>
        </w:tc>
        <w:tc>
          <w:tcPr>
            <w:tcW w:w="2268" w:type="dxa"/>
            <w:vAlign w:val="center"/>
          </w:tcPr>
          <w:p>
            <w:pPr>
              <w:pStyle w:val="14"/>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按合同要求满足甲方需求</w:t>
            </w:r>
          </w:p>
        </w:tc>
        <w:tc>
          <w:tcPr>
            <w:tcW w:w="2551" w:type="dxa"/>
            <w:vAlign w:val="center"/>
          </w:tcPr>
          <w:p>
            <w:pPr>
              <w:pStyle w:val="14"/>
            </w:pPr>
            <w:r>
              <w:t>100%</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完工及时率</w:t>
            </w:r>
          </w:p>
        </w:tc>
        <w:tc>
          <w:tcPr>
            <w:tcW w:w="2835" w:type="dxa"/>
            <w:vAlign w:val="center"/>
          </w:tcPr>
          <w:p>
            <w:pPr>
              <w:pStyle w:val="14"/>
            </w:pPr>
            <w:r>
              <w:t>按规定时间完工情况</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停车场成本</w:t>
            </w:r>
          </w:p>
        </w:tc>
        <w:tc>
          <w:tcPr>
            <w:tcW w:w="2835" w:type="dxa"/>
            <w:vAlign w:val="center"/>
          </w:tcPr>
          <w:p>
            <w:pPr>
              <w:pStyle w:val="14"/>
            </w:pPr>
            <w:r>
              <w:t>停车场本次支付成本</w:t>
            </w:r>
          </w:p>
        </w:tc>
        <w:tc>
          <w:tcPr>
            <w:tcW w:w="2551" w:type="dxa"/>
            <w:vAlign w:val="center"/>
          </w:tcPr>
          <w:p>
            <w:pPr>
              <w:pStyle w:val="14"/>
            </w:pPr>
            <w:r>
              <w:t>10万元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综合利用率</w:t>
            </w:r>
          </w:p>
        </w:tc>
        <w:tc>
          <w:tcPr>
            <w:tcW w:w="2835" w:type="dxa"/>
            <w:vAlign w:val="center"/>
          </w:tcPr>
          <w:p>
            <w:pPr>
              <w:pStyle w:val="14"/>
            </w:pPr>
            <w:r>
              <w:t>停车场可正常使用情况</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停车位可使用时间</w:t>
            </w:r>
          </w:p>
        </w:tc>
        <w:tc>
          <w:tcPr>
            <w:tcW w:w="2835" w:type="dxa"/>
            <w:vAlign w:val="center"/>
          </w:tcPr>
          <w:p>
            <w:pPr>
              <w:pStyle w:val="14"/>
            </w:pPr>
            <w:r>
              <w:t>停车场建成后可使用年限</w:t>
            </w:r>
          </w:p>
        </w:tc>
        <w:tc>
          <w:tcPr>
            <w:tcW w:w="2551" w:type="dxa"/>
            <w:vAlign w:val="center"/>
          </w:tcPr>
          <w:p>
            <w:pPr>
              <w:pStyle w:val="14"/>
            </w:pPr>
            <w:r>
              <w:t>≥3年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停车人员满意度</w:t>
            </w:r>
          </w:p>
        </w:tc>
        <w:tc>
          <w:tcPr>
            <w:tcW w:w="2835" w:type="dxa"/>
            <w:vAlign w:val="center"/>
          </w:tcPr>
          <w:p>
            <w:pPr>
              <w:pStyle w:val="14"/>
            </w:pPr>
            <w:r>
              <w:t>考察停车人员满意度</w:t>
            </w:r>
          </w:p>
        </w:tc>
        <w:tc>
          <w:tcPr>
            <w:tcW w:w="2551" w:type="dxa"/>
            <w:vAlign w:val="center"/>
          </w:tcPr>
          <w:p>
            <w:pPr>
              <w:pStyle w:val="14"/>
            </w:pPr>
            <w:r>
              <w:t>≥97%</w:t>
            </w:r>
          </w:p>
        </w:tc>
        <w:tc>
          <w:tcPr>
            <w:tcW w:w="2268" w:type="dxa"/>
            <w:vAlign w:val="center"/>
          </w:tcPr>
          <w:p>
            <w:pPr>
              <w:pStyle w:val="14"/>
            </w:pPr>
            <w:r>
              <w:t>调查问答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93、殡仪馆新建项目安装天然气管道资金绩效目标表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1.通过资金的支付，使燃气设施安装工程按规定及时完工。</w:t>
            </w:r>
          </w:p>
          <w:p>
            <w:pPr>
              <w:pStyle w:val="14"/>
            </w:pPr>
            <w:r>
              <w:t>2.通过项目的开展，使大厂县殡仪馆正常运营，有效改善营运环境。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燃气管道米数</w:t>
            </w:r>
          </w:p>
        </w:tc>
        <w:tc>
          <w:tcPr>
            <w:tcW w:w="2835" w:type="dxa"/>
            <w:vAlign w:val="center"/>
          </w:tcPr>
          <w:p>
            <w:pPr>
              <w:pStyle w:val="14"/>
            </w:pPr>
            <w:r>
              <w:t>铺设燃气管道米数</w:t>
            </w:r>
          </w:p>
        </w:tc>
        <w:tc>
          <w:tcPr>
            <w:tcW w:w="2551" w:type="dxa"/>
            <w:vAlign w:val="center"/>
          </w:tcPr>
          <w:p>
            <w:pPr>
              <w:pStyle w:val="14"/>
            </w:pPr>
            <w:r>
              <w:t>≥894米</w:t>
            </w:r>
          </w:p>
        </w:tc>
        <w:tc>
          <w:tcPr>
            <w:tcW w:w="2268" w:type="dxa"/>
            <w:vAlign w:val="center"/>
          </w:tcPr>
          <w:p>
            <w:pPr>
              <w:pStyle w:val="14"/>
            </w:pPr>
            <w: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按合同要求满足甲方需求</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完工及时率</w:t>
            </w:r>
          </w:p>
        </w:tc>
        <w:tc>
          <w:tcPr>
            <w:tcW w:w="2835" w:type="dxa"/>
            <w:vAlign w:val="center"/>
          </w:tcPr>
          <w:p>
            <w:pPr>
              <w:pStyle w:val="14"/>
            </w:pPr>
            <w:r>
              <w:t>按合同要求及时完工</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铺设管道每米平均单位成本</w:t>
            </w:r>
          </w:p>
        </w:tc>
        <w:tc>
          <w:tcPr>
            <w:tcW w:w="2551" w:type="dxa"/>
            <w:vAlign w:val="center"/>
          </w:tcPr>
          <w:p>
            <w:pPr>
              <w:pStyle w:val="14"/>
            </w:pPr>
            <w:r>
              <w:t>≤639元/米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事故率</w:t>
            </w:r>
          </w:p>
        </w:tc>
        <w:tc>
          <w:tcPr>
            <w:tcW w:w="2835" w:type="dxa"/>
            <w:vAlign w:val="center"/>
          </w:tcPr>
          <w:p>
            <w:pPr>
              <w:pStyle w:val="14"/>
            </w:pPr>
            <w:r>
              <w:t>因燃气不安全因素导致的事故情况</w:t>
            </w:r>
          </w:p>
        </w:tc>
        <w:tc>
          <w:tcPr>
            <w:tcW w:w="2551" w:type="dxa"/>
            <w:vAlign w:val="center"/>
          </w:tcPr>
          <w:p>
            <w:pPr>
              <w:pStyle w:val="14"/>
            </w:pPr>
            <w:r>
              <w:t>0.01%</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设备使用率</w:t>
            </w:r>
          </w:p>
        </w:tc>
        <w:tc>
          <w:tcPr>
            <w:tcW w:w="2835" w:type="dxa"/>
            <w:vAlign w:val="center"/>
          </w:tcPr>
          <w:p>
            <w:pPr>
              <w:pStyle w:val="14"/>
            </w:pPr>
            <w:r>
              <w:t>设备正常使用情况</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设备可正常使用年限</w:t>
            </w:r>
          </w:p>
        </w:tc>
        <w:tc>
          <w:tcPr>
            <w:tcW w:w="2835" w:type="dxa"/>
            <w:vAlign w:val="center"/>
          </w:tcPr>
          <w:p>
            <w:pPr>
              <w:pStyle w:val="14"/>
            </w:pPr>
            <w:r>
              <w:t>反映设备可正常使用的时间</w:t>
            </w:r>
          </w:p>
        </w:tc>
        <w:tc>
          <w:tcPr>
            <w:tcW w:w="2551" w:type="dxa"/>
            <w:vAlign w:val="center"/>
          </w:tcPr>
          <w:p>
            <w:pPr>
              <w:pStyle w:val="14"/>
            </w:pPr>
            <w:r>
              <w:t>≥20年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使用设备人员的满意度情况</w:t>
            </w:r>
          </w:p>
        </w:tc>
        <w:tc>
          <w:tcPr>
            <w:tcW w:w="2551" w:type="dxa"/>
            <w:vAlign w:val="center"/>
          </w:tcPr>
          <w:p>
            <w:pPr>
              <w:pStyle w:val="14"/>
            </w:pPr>
            <w:r>
              <w:t>≥98%</w:t>
            </w:r>
          </w:p>
        </w:tc>
        <w:tc>
          <w:tcPr>
            <w:tcW w:w="2268" w:type="dxa"/>
            <w:vAlign w:val="center"/>
          </w:tcPr>
          <w:p>
            <w:pPr>
              <w:pStyle w:val="14"/>
            </w:pPr>
            <w:r>
              <w:t>调查问答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94、殡仪馆新建项目前期经费绩效目标表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1.通过项目的开展，为大厂县殡仪馆新建项目提供前期准备。</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监理团队数</w:t>
            </w:r>
          </w:p>
        </w:tc>
        <w:tc>
          <w:tcPr>
            <w:tcW w:w="2835" w:type="dxa"/>
            <w:vAlign w:val="center"/>
          </w:tcPr>
          <w:p>
            <w:pPr>
              <w:pStyle w:val="14"/>
            </w:pPr>
            <w:r>
              <w:t>可聘用监理团队的数量</w:t>
            </w:r>
          </w:p>
        </w:tc>
        <w:tc>
          <w:tcPr>
            <w:tcW w:w="2551" w:type="dxa"/>
            <w:vAlign w:val="center"/>
          </w:tcPr>
          <w:p>
            <w:pPr>
              <w:pStyle w:val="14"/>
            </w:pPr>
            <w:r>
              <w:t>≥1个</w:t>
            </w:r>
          </w:p>
        </w:tc>
        <w:tc>
          <w:tcPr>
            <w:tcW w:w="2268" w:type="dxa"/>
            <w:vAlign w:val="center"/>
          </w:tcPr>
          <w:p>
            <w:pPr>
              <w:pStyle w:val="14"/>
            </w:pPr>
            <w:r>
              <w:t>合同、可研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设计套数</w:t>
            </w:r>
          </w:p>
        </w:tc>
        <w:tc>
          <w:tcPr>
            <w:tcW w:w="2835" w:type="dxa"/>
            <w:vAlign w:val="center"/>
          </w:tcPr>
          <w:p>
            <w:pPr>
              <w:pStyle w:val="14"/>
            </w:pPr>
            <w:r>
              <w:t>设计出具成本数量</w:t>
            </w:r>
          </w:p>
        </w:tc>
        <w:tc>
          <w:tcPr>
            <w:tcW w:w="2551" w:type="dxa"/>
            <w:vAlign w:val="center"/>
          </w:tcPr>
          <w:p>
            <w:pPr>
              <w:pStyle w:val="14"/>
            </w:pPr>
            <w:r>
              <w:t>≥1套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设计图通过率</w:t>
            </w:r>
          </w:p>
        </w:tc>
        <w:tc>
          <w:tcPr>
            <w:tcW w:w="2835" w:type="dxa"/>
            <w:vAlign w:val="center"/>
          </w:tcPr>
          <w:p>
            <w:pPr>
              <w:pStyle w:val="14"/>
            </w:pPr>
            <w:r>
              <w:t>反映设计图通过评审情况</w:t>
            </w:r>
          </w:p>
        </w:tc>
        <w:tc>
          <w:tcPr>
            <w:tcW w:w="2551" w:type="dxa"/>
            <w:vAlign w:val="center"/>
          </w:tcPr>
          <w:p>
            <w:pPr>
              <w:pStyle w:val="14"/>
            </w:pPr>
            <w:r>
              <w:t>100%</w:t>
            </w:r>
          </w:p>
        </w:tc>
        <w:tc>
          <w:tcPr>
            <w:tcW w:w="2268" w:type="dxa"/>
            <w:vAlign w:val="center"/>
          </w:tcPr>
          <w:p>
            <w:pPr>
              <w:pStyle w:val="14"/>
            </w:pPr>
            <w:r>
              <w:t>审批手续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成果交付及时率</w:t>
            </w:r>
          </w:p>
        </w:tc>
        <w:tc>
          <w:tcPr>
            <w:tcW w:w="2835" w:type="dxa"/>
            <w:vAlign w:val="center"/>
          </w:tcPr>
          <w:p>
            <w:pPr>
              <w:pStyle w:val="14"/>
            </w:pPr>
            <w:r>
              <w:t>按合同要求交付成果</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监理费</w:t>
            </w:r>
          </w:p>
        </w:tc>
        <w:tc>
          <w:tcPr>
            <w:tcW w:w="2835" w:type="dxa"/>
            <w:vAlign w:val="center"/>
          </w:tcPr>
          <w:p>
            <w:pPr>
              <w:pStyle w:val="14"/>
            </w:pPr>
            <w:r>
              <w:t>本次需支付的监理费摊余成本</w:t>
            </w:r>
          </w:p>
        </w:tc>
        <w:tc>
          <w:tcPr>
            <w:tcW w:w="2551" w:type="dxa"/>
            <w:vAlign w:val="center"/>
          </w:tcPr>
          <w:p>
            <w:pPr>
              <w:pStyle w:val="14"/>
            </w:pPr>
            <w:r>
              <w:t>≤32万元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设计费</w:t>
            </w:r>
          </w:p>
        </w:tc>
        <w:tc>
          <w:tcPr>
            <w:tcW w:w="2835" w:type="dxa"/>
            <w:vAlign w:val="center"/>
          </w:tcPr>
          <w:p>
            <w:pPr>
              <w:pStyle w:val="14"/>
            </w:pPr>
            <w:r>
              <w:t>一套设计的成本</w:t>
            </w:r>
          </w:p>
        </w:tc>
        <w:tc>
          <w:tcPr>
            <w:tcW w:w="2551" w:type="dxa"/>
            <w:vAlign w:val="center"/>
          </w:tcPr>
          <w:p>
            <w:pPr>
              <w:pStyle w:val="14"/>
            </w:pPr>
            <w:r>
              <w:t>≤18万元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安全施工率</w:t>
            </w:r>
          </w:p>
        </w:tc>
        <w:tc>
          <w:tcPr>
            <w:tcW w:w="2835" w:type="dxa"/>
            <w:vAlign w:val="center"/>
          </w:tcPr>
          <w:p>
            <w:pPr>
              <w:pStyle w:val="14"/>
            </w:pPr>
            <w:r>
              <w:t>反映因设计图缺陷导致的施工安全情况</w:t>
            </w:r>
          </w:p>
        </w:tc>
        <w:tc>
          <w:tcPr>
            <w:tcW w:w="2551" w:type="dxa"/>
            <w:vAlign w:val="center"/>
          </w:tcPr>
          <w:p>
            <w:pPr>
              <w:pStyle w:val="14"/>
            </w:pPr>
            <w:r>
              <w:t>100%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工程完成可使用年限</w:t>
            </w:r>
          </w:p>
        </w:tc>
        <w:tc>
          <w:tcPr>
            <w:tcW w:w="2835" w:type="dxa"/>
            <w:vAlign w:val="center"/>
          </w:tcPr>
          <w:p>
            <w:pPr>
              <w:pStyle w:val="14"/>
            </w:pPr>
            <w:r>
              <w:t>工程完工可使用年限</w:t>
            </w:r>
          </w:p>
        </w:tc>
        <w:tc>
          <w:tcPr>
            <w:tcW w:w="2551" w:type="dxa"/>
            <w:vAlign w:val="center"/>
          </w:tcPr>
          <w:p>
            <w:pPr>
              <w:pStyle w:val="14"/>
            </w:pPr>
            <w:r>
              <w:t>≥20年</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工作人员对设计的满意度</w:t>
            </w:r>
          </w:p>
        </w:tc>
        <w:tc>
          <w:tcPr>
            <w:tcW w:w="2551" w:type="dxa"/>
            <w:vAlign w:val="center"/>
          </w:tcPr>
          <w:p>
            <w:pPr>
              <w:pStyle w:val="14"/>
            </w:pPr>
            <w:r>
              <w:t>≥97%</w:t>
            </w:r>
          </w:p>
        </w:tc>
        <w:tc>
          <w:tcPr>
            <w:tcW w:w="2268" w:type="dxa"/>
            <w:vAlign w:val="center"/>
          </w:tcPr>
          <w:p>
            <w:pPr>
              <w:pStyle w:val="14"/>
            </w:pPr>
            <w:r>
              <w:t>调查问答</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ind w:firstLine="640" w:firstLineChars="200"/>
        <w:jc w:val="left"/>
        <w:rPr>
          <w:rFonts w:ascii="Times New Roman" w:hAnsi="Times New Roman" w:eastAsia="仿宋_GB2312" w:cs="Times New Roman"/>
        </w:rPr>
      </w:pPr>
      <w:r>
        <w:rPr>
          <w:rFonts w:hint="eastAsia" w:ascii="仿宋_GB2312" w:hAnsi="仿宋_GB2312" w:eastAsia="仿宋_GB2312" w:cs="仿宋_GB2312"/>
          <w:color w:val="auto"/>
          <w:sz w:val="32"/>
          <w:szCs w:val="24"/>
          <w:lang w:val="en-US" w:eastAsia="zh-CN"/>
        </w:rPr>
        <w:t>2022</w:t>
      </w:r>
      <w:r>
        <w:rPr>
          <w:rFonts w:hint="eastAsia" w:ascii="仿宋_GB2312" w:hAnsi="仿宋_GB2312" w:eastAsia="仿宋_GB2312" w:cs="仿宋_GB2312"/>
          <w:color w:val="auto"/>
          <w:sz w:val="32"/>
          <w:szCs w:val="24"/>
        </w:rPr>
        <w:t>年，我单位无政府采购预算安排</w:t>
      </w:r>
      <w:r>
        <w:rPr>
          <w:rFonts w:hint="eastAsia" w:ascii="仿宋_GB2312" w:hAnsi="仿宋_GB2312" w:eastAsia="仿宋_GB2312" w:cs="仿宋_GB2312"/>
          <w:color w:val="auto"/>
          <w:sz w:val="32"/>
          <w:szCs w:val="32"/>
        </w:rPr>
        <w:t>。</w:t>
      </w: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1891"/>
        <w:gridCol w:w="1134"/>
        <w:gridCol w:w="1531"/>
        <w:gridCol w:w="1531"/>
        <w:gridCol w:w="709"/>
        <w:gridCol w:w="907"/>
        <w:gridCol w:w="907"/>
        <w:gridCol w:w="1110"/>
        <w:gridCol w:w="2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8"/>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sz w:val="24"/>
                <w:lang w:val="en-US" w:eastAsia="zh-CN"/>
              </w:rPr>
              <w:t>323大厂回族自治县社会事务局</w:t>
            </w:r>
          </w:p>
        </w:tc>
        <w:tc>
          <w:tcPr>
            <w:tcW w:w="680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3"/>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7"/>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gridSpan w:val="2"/>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gridSpan w:val="2"/>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gridBefore w:val="1"/>
          <w:gridAfter w:val="6"/>
          <w:wBefore w:w="93" w:type="dxa"/>
          <w:wAfter w:w="5694" w:type="dxa"/>
          <w:trHeight w:val="400" w:hRule="atLeast"/>
          <w:jc w:val="center"/>
        </w:trPr>
        <w:tc>
          <w:tcPr>
            <w:tcW w:w="9720" w:type="dxa"/>
            <w:gridSpan w:val="8"/>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注：无</w:t>
            </w:r>
            <w:r>
              <w:rPr>
                <w:rFonts w:hint="eastAsia" w:ascii="宋体" w:hAnsi="宋体" w:cs="宋体"/>
                <w:i w:val="0"/>
                <w:iCs w:val="0"/>
                <w:color w:val="000000"/>
                <w:kern w:val="0"/>
                <w:sz w:val="18"/>
                <w:szCs w:val="18"/>
                <w:u w:val="none"/>
                <w:lang w:val="en-US" w:eastAsia="zh-CN" w:bidi="ar"/>
              </w:rPr>
              <w:t>政府采购</w:t>
            </w:r>
            <w:r>
              <w:rPr>
                <w:rFonts w:hint="eastAsia" w:ascii="宋体" w:hAnsi="宋体" w:eastAsia="宋体" w:cs="宋体"/>
                <w:i w:val="0"/>
                <w:iCs w:val="0"/>
                <w:color w:val="000000"/>
                <w:kern w:val="0"/>
                <w:sz w:val="18"/>
                <w:szCs w:val="18"/>
                <w:u w:val="none"/>
                <w:lang w:val="en-US" w:eastAsia="zh-CN" w:bidi="ar"/>
              </w:rPr>
              <w:t>预算，空表列示。</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七、国有资产信息</w:t>
      </w:r>
    </w:p>
    <w:p>
      <w:pPr>
        <w:spacing w:line="584" w:lineRule="exact"/>
        <w:ind w:firstLine="640"/>
        <w:rPr>
          <w:rFonts w:ascii="仿宋" w:hAnsi="仿宋" w:eastAsia="仿宋" w:cs="Times New Roman"/>
          <w:sz w:val="32"/>
          <w:szCs w:val="32"/>
        </w:rPr>
      </w:pPr>
      <w:r>
        <w:rPr>
          <w:rFonts w:hint="eastAsia" w:ascii="仿宋_GB2312" w:hAnsi="仿宋_GB2312" w:eastAsia="仿宋_GB2312" w:cs="仿宋_GB2312"/>
          <w:sz w:val="32"/>
          <w:szCs w:val="32"/>
        </w:rPr>
        <w:t>大厂回族自治县</w:t>
      </w:r>
      <w:r>
        <w:rPr>
          <w:rFonts w:hint="eastAsia" w:ascii="仿宋_GB2312" w:hAnsi="仿宋_GB2312" w:eastAsia="仿宋_GB2312" w:cs="仿宋_GB2312"/>
          <w:sz w:val="32"/>
          <w:szCs w:val="32"/>
          <w:lang w:val="en-US" w:eastAsia="zh-CN"/>
        </w:rPr>
        <w:t>社会事务局</w:t>
      </w:r>
      <w:r>
        <w:rPr>
          <w:rFonts w:hint="eastAsia" w:ascii="仿宋_GB2312" w:hAnsi="仿宋_GB2312" w:eastAsia="仿宋_GB2312" w:cs="仿宋_GB2312"/>
          <w:sz w:val="32"/>
          <w:szCs w:val="32"/>
        </w:rPr>
        <w:t>上年末固定资产金额为</w:t>
      </w:r>
      <w:r>
        <w:rPr>
          <w:rFonts w:hint="eastAsia" w:ascii="仿宋_GB2312" w:hAnsi="仿宋_GB2312" w:eastAsia="仿宋_GB2312" w:cs="仿宋_GB2312"/>
          <w:sz w:val="32"/>
          <w:szCs w:val="32"/>
          <w:lang w:val="en-US" w:eastAsia="zh-CN"/>
        </w:rPr>
        <w:t>1511.8</w:t>
      </w:r>
      <w:r>
        <w:rPr>
          <w:rFonts w:hint="eastAsia" w:ascii="仿宋_GB2312" w:hAnsi="仿宋_GB2312" w:eastAsia="仿宋_GB2312" w:cs="仿宋_GB2312"/>
          <w:sz w:val="32"/>
          <w:szCs w:val="32"/>
        </w:rPr>
        <w:t>万元（详见下表），本年度我部门拟购置固定资产总额为</w:t>
      </w:r>
      <w:r>
        <w:rPr>
          <w:rFonts w:hint="eastAsia" w:ascii="仿宋_GB2312" w:hAnsi="仿宋_GB2312" w:eastAsia="仿宋_GB2312" w:cs="仿宋_GB2312"/>
          <w:sz w:val="32"/>
          <w:szCs w:val="32"/>
          <w:lang w:val="en-US" w:eastAsia="zh-CN"/>
        </w:rPr>
        <w:t>1616.2</w:t>
      </w:r>
      <w:r>
        <w:rPr>
          <w:rFonts w:hint="eastAsia" w:ascii="仿宋_GB2312" w:hAnsi="仿宋_GB2312" w:eastAsia="仿宋_GB2312" w:cs="仿宋_GB2312"/>
          <w:sz w:val="32"/>
          <w:szCs w:val="32"/>
        </w:rPr>
        <w:t>万元。</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1616.2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945.9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81.61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588.69</w:t>
            </w:r>
          </w:p>
        </w:tc>
      </w:tr>
    </w:tbl>
    <w:p>
      <w:pPr>
        <w:autoSpaceDE w:val="0"/>
        <w:autoSpaceDN w:val="0"/>
        <w:adjustRightInd w:val="0"/>
        <w:ind w:firstLine="640" w:firstLineChars="200"/>
        <w:jc w:val="left"/>
        <w:rPr>
          <w:rFonts w:hint="eastAsia" w:ascii="黑体" w:hAnsi="黑体" w:eastAsia="黑体" w:cs="黑体"/>
          <w:color w:val="auto"/>
          <w:sz w:val="32"/>
          <w:szCs w:val="32"/>
        </w:rPr>
      </w:pPr>
    </w:p>
    <w:p>
      <w:pPr>
        <w:autoSpaceDE w:val="0"/>
        <w:autoSpaceDN w:val="0"/>
        <w:adjustRightInd w:val="0"/>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八、名词解释</w:t>
      </w:r>
    </w:p>
    <w:p>
      <w:pPr>
        <w:pStyle w:val="12"/>
        <w:ind w:firstLine="627" w:firstLineChars="196"/>
        <w:rPr>
          <w:rFonts w:ascii="仿宋_GB2312" w:eastAsia="仿宋_GB2312"/>
          <w:bCs/>
          <w:sz w:val="32"/>
          <w:szCs w:val="32"/>
        </w:rPr>
      </w:pPr>
      <w:r>
        <w:rPr>
          <w:rFonts w:hint="eastAsia" w:ascii="仿宋_GB2312" w:eastAsia="仿宋_GB2312"/>
          <w:bCs/>
          <w:sz w:val="32"/>
          <w:szCs w:val="32"/>
        </w:rPr>
        <w:t>1</w:t>
      </w:r>
      <w:r>
        <w:rPr>
          <w:rFonts w:hint="eastAsia" w:ascii="仿宋_GB2312" w:hAnsi="FZFangSong-Z02" w:eastAsia="仿宋_GB2312" w:cs="FZFangSong-Z02"/>
          <w:b/>
          <w:bCs/>
          <w:sz w:val="32"/>
          <w:szCs w:val="32"/>
        </w:rPr>
        <w:t>、一般公共预算拨款收入</w:t>
      </w:r>
      <w:r>
        <w:rPr>
          <w:rFonts w:hint="eastAsia" w:ascii="仿宋_GB2312" w:hAnsi="FZFangSong-Z02" w:eastAsia="仿宋_GB2312" w:cs="FZFangSong-Z02"/>
          <w:sz w:val="32"/>
          <w:szCs w:val="32"/>
        </w:rPr>
        <w:t>：指县级财政当年拨付的资金。</w:t>
      </w:r>
    </w:p>
    <w:p>
      <w:pPr>
        <w:ind w:firstLine="640" w:firstLineChars="200"/>
        <w:rPr>
          <w:rFonts w:hint="eastAsia" w:ascii="仿宋_GB2312" w:hAnsi="FZFangSong-Z02" w:eastAsia="仿宋_GB2312" w:cs="FZFangSong-Z02"/>
          <w:kern w:val="2"/>
          <w:sz w:val="32"/>
          <w:szCs w:val="32"/>
          <w:lang w:val="en-US" w:eastAsia="zh-CN" w:bidi="ar-SA"/>
        </w:rPr>
      </w:pPr>
      <w:r>
        <w:rPr>
          <w:rFonts w:hint="eastAsia" w:ascii="仿宋_GB2312" w:eastAsia="仿宋_GB2312"/>
          <w:bCs/>
          <w:sz w:val="32"/>
          <w:szCs w:val="32"/>
        </w:rPr>
        <w:t>2</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事业收入</w:t>
      </w:r>
      <w:r>
        <w:rPr>
          <w:rFonts w:hint="eastAsia" w:ascii="仿宋_GB2312" w:hAnsi="FZFangSong-Z02" w:eastAsia="仿宋_GB2312" w:cs="FZFangSong-Z02"/>
          <w:sz w:val="32"/>
          <w:szCs w:val="32"/>
        </w:rPr>
        <w:t>：指事业单位开展专业业务活动及辅助活动所取得的收入。</w:t>
      </w:r>
    </w:p>
    <w:p>
      <w:pPr>
        <w:pStyle w:val="12"/>
        <w:rPr>
          <w:rFonts w:ascii="仿宋_GB2312" w:hAnsi="FZFangSong-Z02" w:eastAsia="仿宋_GB2312" w:cs="FZFangSong-Z02"/>
          <w:sz w:val="32"/>
          <w:szCs w:val="32"/>
        </w:rPr>
      </w:pPr>
      <w:r>
        <w:rPr>
          <w:rFonts w:hint="eastAsia" w:ascii="仿宋_GB2312" w:eastAsia="仿宋_GB2312"/>
          <w:bCs/>
          <w:sz w:val="32"/>
          <w:szCs w:val="32"/>
        </w:rPr>
        <w:t xml:space="preserve">  </w:t>
      </w:r>
      <w:r>
        <w:rPr>
          <w:rFonts w:hint="eastAsia" w:ascii="仿宋_GB2312" w:eastAsia="仿宋_GB2312"/>
          <w:bCs/>
          <w:sz w:val="32"/>
          <w:szCs w:val="32"/>
          <w:lang w:val="en-US" w:eastAsia="zh-CN"/>
        </w:rPr>
        <w:t xml:space="preserve">  </w:t>
      </w:r>
      <w:r>
        <w:rPr>
          <w:rFonts w:hint="eastAsia" w:ascii="仿宋_GB2312" w:eastAsia="仿宋_GB2312"/>
          <w:bCs/>
          <w:sz w:val="32"/>
          <w:szCs w:val="32"/>
        </w:rPr>
        <w:t>3</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其他收入：</w:t>
      </w:r>
      <w:r>
        <w:rPr>
          <w:rFonts w:hint="eastAsia" w:ascii="仿宋_GB2312" w:hAnsi="FZFangSong-Z02" w:eastAsia="仿宋_GB2312" w:cs="FZFangSong-Z02"/>
          <w:sz w:val="32"/>
          <w:szCs w:val="32"/>
        </w:rPr>
        <w:t>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2"/>
        <w:rPr>
          <w:rFonts w:ascii="仿宋_GB2312" w:hAnsi="FZFangSong-Z02" w:eastAsia="仿宋_GB2312" w:cs="FZFangSong-Z02"/>
          <w:sz w:val="32"/>
          <w:szCs w:val="32"/>
        </w:rPr>
      </w:pPr>
      <w:r>
        <w:rPr>
          <w:rFonts w:hint="eastAsia" w:ascii="仿宋_GB2312" w:eastAsia="仿宋_GB2312"/>
          <w:bCs/>
          <w:sz w:val="32"/>
          <w:szCs w:val="32"/>
        </w:rPr>
        <w:t xml:space="preserve">    4</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Cs/>
          <w:sz w:val="32"/>
          <w:szCs w:val="32"/>
        </w:rPr>
        <w:t xml:space="preserve">    5</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项目支出</w:t>
      </w:r>
      <w:r>
        <w:rPr>
          <w:rFonts w:hint="eastAsia" w:ascii="仿宋_GB2312" w:hAnsi="FZFangSong-Z02" w:eastAsia="仿宋_GB2312" w:cs="FZFangSong-Z02"/>
          <w:sz w:val="32"/>
          <w:szCs w:val="32"/>
        </w:rPr>
        <w:t>：</w:t>
      </w:r>
      <w:r>
        <w:rPr>
          <w:rFonts w:hint="eastAsia" w:ascii="仿宋_GB2312" w:eastAsia="仿宋_GB2312"/>
          <w:sz w:val="32"/>
          <w:szCs w:val="32"/>
        </w:rPr>
        <w:t>指在基本支出之外为完成特定行政任务和事业发展目标所发生的支出。</w:t>
      </w:r>
    </w:p>
    <w:p>
      <w:pPr>
        <w:pStyle w:val="12"/>
        <w:rPr>
          <w:rFonts w:ascii="仿宋_GB2312" w:eastAsia="仿宋_GB2312"/>
          <w:sz w:val="32"/>
          <w:szCs w:val="32"/>
        </w:rPr>
      </w:pPr>
      <w:r>
        <w:rPr>
          <w:rFonts w:hint="eastAsia" w:ascii="仿宋_GB2312" w:eastAsia="仿宋_GB2312"/>
          <w:bCs/>
          <w:sz w:val="32"/>
          <w:szCs w:val="32"/>
        </w:rPr>
        <w:t xml:space="preserve">    6</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上缴上级支出</w:t>
      </w:r>
      <w:r>
        <w:rPr>
          <w:rFonts w:hint="eastAsia" w:ascii="仿宋_GB2312" w:hAnsi="FZFangSong-Z02" w:eastAsia="仿宋_GB2312" w:cs="FZFangSong-Z02"/>
          <w:sz w:val="32"/>
          <w:szCs w:val="32"/>
        </w:rPr>
        <w:t>：</w:t>
      </w:r>
      <w:r>
        <w:rPr>
          <w:rFonts w:hint="eastAsia" w:ascii="仿宋_GB2312" w:eastAsia="仿宋_GB2312"/>
          <w:sz w:val="32"/>
          <w:szCs w:val="32"/>
        </w:rPr>
        <w:t>指下级单位上缴上级的支出。</w:t>
      </w:r>
    </w:p>
    <w:p>
      <w:pPr>
        <w:pStyle w:val="12"/>
        <w:rPr>
          <w:rFonts w:ascii="仿宋_GB2312" w:hAnsi="FZFangSong-Z02" w:eastAsia="仿宋_GB2312" w:cs="FZFangSong-Z02"/>
          <w:sz w:val="32"/>
          <w:szCs w:val="32"/>
        </w:rPr>
      </w:pPr>
      <w:r>
        <w:rPr>
          <w:rFonts w:hint="eastAsia" w:ascii="仿宋_GB2312" w:eastAsia="仿宋_GB2312"/>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val="0"/>
          <w:sz w:val="32"/>
          <w:szCs w:val="32"/>
        </w:rPr>
        <w:t>“</w:t>
      </w:r>
      <w:r>
        <w:rPr>
          <w:rFonts w:hint="eastAsia" w:ascii="仿宋_GB2312" w:hAnsi="FZFangSong-Z02" w:eastAsia="仿宋_GB2312" w:cs="FZFangSong-Z02"/>
          <w:b/>
          <w:bCs w:val="0"/>
          <w:sz w:val="32"/>
          <w:szCs w:val="32"/>
        </w:rPr>
        <w:t>三公</w:t>
      </w:r>
      <w:r>
        <w:rPr>
          <w:rFonts w:hint="eastAsia" w:ascii="仿宋_GB2312" w:eastAsia="仿宋_GB2312"/>
          <w:b/>
          <w:bCs w:val="0"/>
          <w:sz w:val="32"/>
          <w:szCs w:val="32"/>
        </w:rPr>
        <w:t>”</w:t>
      </w:r>
      <w:r>
        <w:rPr>
          <w:rFonts w:hint="eastAsia" w:ascii="仿宋_GB2312" w:hAnsi="FZFangSong-Z02" w:eastAsia="仿宋_GB2312" w:cs="FZFangSong-Z02"/>
          <w:b/>
          <w:bCs w:val="0"/>
          <w:sz w:val="32"/>
          <w:szCs w:val="32"/>
        </w:rPr>
        <w:t>经费</w:t>
      </w:r>
      <w:r>
        <w:rPr>
          <w:rFonts w:hint="eastAsia" w:ascii="仿宋_GB2312" w:hAnsi="FZFangSong-Z02" w:eastAsia="仿宋_GB2312" w:cs="FZFangSong-Z02"/>
          <w:sz w:val="32"/>
          <w:szCs w:val="32"/>
        </w:rPr>
        <w:t>：纳入县级财政预算管理的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hint="eastAsia" w:ascii="仿宋_GB2312" w:eastAsia="仿宋_GB2312"/>
          <w:sz w:val="32"/>
          <w:szCs w:val="32"/>
        </w:rPr>
      </w:pPr>
      <w:r>
        <w:rPr>
          <w:rFonts w:hint="eastAsia" w:ascii="仿宋_GB2312" w:eastAsia="仿宋_GB2312"/>
          <w:bCs/>
          <w:sz w:val="32"/>
          <w:szCs w:val="32"/>
        </w:rPr>
        <w:t xml:space="preserve"> 8</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机关运行费</w:t>
      </w:r>
      <w:r>
        <w:rPr>
          <w:rFonts w:hint="eastAsia" w:ascii="仿宋_GB2312" w:hAnsi="FZFangSong-Z02" w:eastAsia="仿宋_GB2312" w:cs="FZFangSong-Z0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tabs>
          <w:tab w:val="left" w:pos="11474"/>
        </w:tabs>
        <w:jc w:val="left"/>
        <w:rPr>
          <w:rFonts w:hint="eastAsia"/>
          <w:lang w:val="en-US" w:eastAsia="zh-CN"/>
        </w:rPr>
      </w:pPr>
    </w:p>
    <w:p>
      <w:pPr>
        <w:numPr>
          <w:ilvl w:val="0"/>
          <w:numId w:val="0"/>
        </w:numPr>
        <w:tabs>
          <w:tab w:val="left" w:pos="11490"/>
        </w:tabs>
        <w:rPr>
          <w:rFonts w:hint="eastAsia" w:ascii="黑体" w:hAnsi="黑体" w:eastAsia="黑体" w:cs="黑体"/>
          <w:bCs/>
          <w:color w:val="auto"/>
          <w:sz w:val="32"/>
          <w:szCs w:val="32"/>
        </w:rPr>
      </w:pPr>
      <w:r>
        <w:rPr>
          <w:rFonts w:hint="eastAsia" w:ascii="黑体" w:hAnsi="黑体" w:eastAsia="黑体" w:cs="黑体"/>
          <w:bCs/>
          <w:color w:val="auto"/>
          <w:sz w:val="32"/>
          <w:szCs w:val="32"/>
          <w:lang w:val="en-US" w:eastAsia="zh-CN"/>
        </w:rPr>
        <w:t>九、</w:t>
      </w:r>
      <w:r>
        <w:rPr>
          <w:rFonts w:hint="eastAsia" w:ascii="黑体" w:hAnsi="黑体" w:eastAsia="黑体" w:cs="黑体"/>
          <w:bCs/>
          <w:color w:val="auto"/>
          <w:sz w:val="32"/>
          <w:szCs w:val="32"/>
        </w:rPr>
        <w:t>其它需要说明的事项</w:t>
      </w:r>
    </w:p>
    <w:p>
      <w:pPr>
        <w:numPr>
          <w:ilvl w:val="0"/>
          <w:numId w:val="0"/>
        </w:numPr>
        <w:tabs>
          <w:tab w:val="left" w:pos="11490"/>
        </w:tabs>
        <w:ind w:firstLine="640" w:firstLineChars="200"/>
        <w:rPr>
          <w:rFonts w:hint="eastAsia" w:ascii="仿宋_GB2312" w:hAnsi="仿宋_GB2312" w:eastAsia="仿宋_GB2312" w:cs="仿宋_GB2312"/>
          <w:color w:val="auto"/>
          <w:sz w:val="32"/>
          <w:szCs w:val="32"/>
          <w:lang w:val="en-US" w:eastAsia="zh-CN"/>
        </w:rPr>
        <w:sectPr>
          <w:pgSz w:w="16839" w:h="11907" w:orient="landscape"/>
          <w:pgMar w:top="1701" w:right="1361" w:bottom="1418" w:left="1531" w:header="851" w:footer="992" w:gutter="0"/>
          <w:cols w:space="425" w:num="1"/>
          <w:docGrid w:type="lines" w:linePitch="312" w:charSpace="0"/>
        </w:sectPr>
      </w:pPr>
      <w:r>
        <w:rPr>
          <w:rFonts w:hint="eastAsia" w:ascii="仿宋_GB2312" w:hAnsi="仿宋_GB2312" w:eastAsia="仿宋_GB2312" w:cs="仿宋_GB2312"/>
          <w:color w:val="auto"/>
          <w:sz w:val="32"/>
          <w:szCs w:val="32"/>
        </w:rPr>
        <w:t>部门预算国有资本经营预算财政拨款支出表</w:t>
      </w:r>
      <w:r>
        <w:rPr>
          <w:rFonts w:hint="eastAsia" w:ascii="仿宋_GB2312" w:hAnsi="仿宋_GB2312" w:eastAsia="仿宋_GB2312" w:cs="仿宋_GB2312"/>
          <w:color w:val="auto"/>
          <w:sz w:val="32"/>
          <w:szCs w:val="32"/>
          <w:lang w:eastAsia="zh-CN"/>
        </w:rPr>
        <w:t>。</w:t>
      </w:r>
    </w:p>
    <w:p>
      <w:pPr>
        <w:spacing w:line="584" w:lineRule="exact"/>
        <w:rPr>
          <w:rFonts w:ascii="仿宋" w:hAnsi="仿宋" w:eastAsia="仿宋" w:cs="Times New Roman"/>
          <w:sz w:val="32"/>
          <w:szCs w:val="32"/>
        </w:rPr>
      </w:pP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56FF0F"/>
    <w:multiLevelType w:val="singleLevel"/>
    <w:tmpl w:val="F856FF0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UwYjgwZTAwZWRlYTMwMmRmYWVkZDQ3ZDc0OTI1MDIifQ=="/>
  </w:docVars>
  <w:rsids>
    <w:rsidRoot w:val="00D347CC"/>
    <w:rsid w:val="000050DD"/>
    <w:rsid w:val="000261B2"/>
    <w:rsid w:val="000273CC"/>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07351E35"/>
    <w:rsid w:val="09481618"/>
    <w:rsid w:val="0A3D797F"/>
    <w:rsid w:val="0A63101A"/>
    <w:rsid w:val="0B6157BD"/>
    <w:rsid w:val="0B70168E"/>
    <w:rsid w:val="0BCA5413"/>
    <w:rsid w:val="0C8A130E"/>
    <w:rsid w:val="0C9407C8"/>
    <w:rsid w:val="0DED0839"/>
    <w:rsid w:val="11E955A7"/>
    <w:rsid w:val="14B6767D"/>
    <w:rsid w:val="14FB2A5F"/>
    <w:rsid w:val="15EF3692"/>
    <w:rsid w:val="16D50F3F"/>
    <w:rsid w:val="21FC72FA"/>
    <w:rsid w:val="23692D78"/>
    <w:rsid w:val="24217571"/>
    <w:rsid w:val="25DA20CE"/>
    <w:rsid w:val="2A104310"/>
    <w:rsid w:val="2EE47B19"/>
    <w:rsid w:val="33C817B8"/>
    <w:rsid w:val="357F059C"/>
    <w:rsid w:val="36422E07"/>
    <w:rsid w:val="3B530501"/>
    <w:rsid w:val="41BF1229"/>
    <w:rsid w:val="43B07F82"/>
    <w:rsid w:val="458B6AE9"/>
    <w:rsid w:val="46E2577B"/>
    <w:rsid w:val="48B54FCB"/>
    <w:rsid w:val="48E25F7F"/>
    <w:rsid w:val="4A835FE1"/>
    <w:rsid w:val="4B7C7600"/>
    <w:rsid w:val="4BF12CEC"/>
    <w:rsid w:val="4CAF130F"/>
    <w:rsid w:val="4DAE7818"/>
    <w:rsid w:val="4FBF2FF0"/>
    <w:rsid w:val="502C341E"/>
    <w:rsid w:val="531E0F9C"/>
    <w:rsid w:val="54352A41"/>
    <w:rsid w:val="54D00F35"/>
    <w:rsid w:val="562A1B91"/>
    <w:rsid w:val="5ACE32A8"/>
    <w:rsid w:val="5C617A21"/>
    <w:rsid w:val="69852CC0"/>
    <w:rsid w:val="6BFA4506"/>
    <w:rsid w:val="6DD34E6A"/>
    <w:rsid w:val="72237735"/>
    <w:rsid w:val="75410DEE"/>
    <w:rsid w:val="7AD149C3"/>
    <w:rsid w:val="7BB87140"/>
    <w:rsid w:val="7FAE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640" w:firstLineChars="200"/>
    </w:pPr>
    <w:rPr>
      <w:rFonts w:ascii="仿宋_GB2312" w:eastAsia="仿宋_GB2312"/>
      <w:sz w:val="32"/>
      <w:szCs w:val="32"/>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26</TotalTime>
  <ScaleCrop>false</ScaleCrop>
  <LinksUpToDate>false</LinksUpToDate>
  <CharactersWithSpaces>3371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cp:lastModifiedBy>
  <cp:lastPrinted>2018-01-30T06:12:00Z</cp:lastPrinted>
  <dcterms:modified xsi:type="dcterms:W3CDTF">2023-11-09T07:57:40Z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9E833ABE6F824ACFA07B033872EEA05E</vt:lpwstr>
  </property>
</Properties>
</file>